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footnotes.xml" ContentType="application/vnd.openxmlformats-officedocument.wordprocessingml.footnot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Nonformat"/>
        <w:ind w:firstLine="567"/>
        <w:jc w:val="center"/>
        <w:rPr>
          <w:rFonts w:ascii="Tahoma" w:hAnsi="Tahoma" w:cs="Tahoma"/>
          <w:b/>
          <w:bCs/>
          <w:spacing w:val="20"/>
        </w:rPr>
      </w:pPr>
      <w:r>
        <w:rPr>
          <w:rFonts w:cs="Tahoma" w:ascii="Tahoma" w:hAnsi="Tahoma"/>
          <w:b/>
          <w:bCs/>
          <w:spacing w:val="20"/>
        </w:rPr>
      </w:r>
    </w:p>
    <w:p>
      <w:pPr>
        <w:pStyle w:val="ConsNonformat"/>
        <w:ind w:firstLine="567"/>
        <w:jc w:val="center"/>
        <w:rPr>
          <w:highlight w:val="none"/>
          <w:shd w:fill="auto" w:val="clear"/>
        </w:rPr>
      </w:pPr>
      <w:r>
        <w:rPr>
          <w:rFonts w:cs="Tahoma" w:ascii="Tahoma" w:hAnsi="Tahoma"/>
          <w:b/>
          <w:bCs/>
          <w:spacing w:val="20"/>
          <w:shd w:fill="auto" w:val="clear"/>
        </w:rPr>
        <w:t xml:space="preserve">ДОГОВОР №  [●] </w:t>
      </w:r>
    </w:p>
    <w:p>
      <w:pPr>
        <w:pStyle w:val="ConsNonformat"/>
        <w:ind w:firstLine="567"/>
        <w:jc w:val="center"/>
        <w:rPr>
          <w:highlight w:val="none"/>
          <w:shd w:fill="auto" w:val="clear"/>
        </w:rPr>
      </w:pPr>
      <w:r>
        <w:rPr>
          <w:rFonts w:cs="Tahoma" w:ascii="Tahoma" w:hAnsi="Tahoma"/>
          <w:b/>
          <w:bCs/>
          <w:spacing w:val="20"/>
          <w:shd w:fill="auto" w:val="clear"/>
        </w:rPr>
        <w:t xml:space="preserve">УЧАСТИЯ В ДОЛЕВОМ СТРОИТЕЛЬСТВЕ </w:t>
      </w:r>
    </w:p>
    <w:p>
      <w:pPr>
        <w:pStyle w:val="ConsNonformat"/>
        <w:ind w:firstLine="567"/>
        <w:jc w:val="center"/>
        <w:rPr>
          <w:rFonts w:ascii="Tahoma" w:hAnsi="Tahoma" w:cs="Tahoma"/>
          <w:b/>
          <w:bCs/>
          <w:highlight w:val="none"/>
          <w:shd w:fill="auto" w:val="clear"/>
        </w:rPr>
      </w:pPr>
      <w:r>
        <w:rPr>
          <w:rFonts w:cs="Tahoma" w:ascii="Tahoma" w:hAnsi="Tahoma"/>
          <w:b/>
          <w:bCs/>
          <w:shd w:fill="auto" w:val="clear"/>
        </w:rPr>
      </w:r>
    </w:p>
    <w:p>
      <w:pPr>
        <w:pStyle w:val="Normal"/>
        <w:jc w:val="both"/>
        <w:rPr>
          <w:highlight w:val="none"/>
          <w:shd w:fill="auto" w:val="clear"/>
        </w:rPr>
      </w:pPr>
      <w:r>
        <w:rPr>
          <w:rFonts w:cs="Tahoma" w:ascii="Tahoma" w:hAnsi="Tahoma"/>
          <w:sz w:val="20"/>
          <w:szCs w:val="20"/>
          <w:shd w:fill="auto" w:val="clear"/>
        </w:rPr>
        <w:t>Г. Ростов-на-Дону</w:t>
        <w:tab/>
        <w:tab/>
        <w:tab/>
        <w:tab/>
        <w:tab/>
        <w:tab/>
        <w:tab/>
        <w:t xml:space="preserve">                  </w:t>
        <w:tab/>
        <w:tab/>
        <w:t xml:space="preserve">«[●]» [●] 20[●]г. </w:t>
      </w:r>
    </w:p>
    <w:p>
      <w:pPr>
        <w:pStyle w:val="Normal"/>
        <w:jc w:val="both"/>
        <w:rPr>
          <w:rFonts w:ascii="Tahoma" w:hAnsi="Tahoma" w:cs="Tahoma"/>
          <w:sz w:val="20"/>
          <w:szCs w:val="20"/>
          <w:highlight w:val="none"/>
          <w:shd w:fill="auto" w:val="clear"/>
        </w:rPr>
      </w:pPr>
      <w:r>
        <w:rPr>
          <w:rFonts w:cs="Tahoma" w:ascii="Tahoma" w:hAnsi="Tahoma"/>
          <w:sz w:val="20"/>
          <w:szCs w:val="20"/>
          <w:shd w:fill="auto" w:val="clear"/>
        </w:rPr>
      </w:r>
    </w:p>
    <w:p>
      <w:pPr>
        <w:pStyle w:val="Normal"/>
        <w:jc w:val="both"/>
        <w:rPr>
          <w:rFonts w:ascii="Times New Roman" w:hAnsi="Times New Roman" w:cs="Tahoma"/>
          <w:sz w:val="24"/>
          <w:szCs w:val="24"/>
          <w:highlight w:val="none"/>
          <w:shd w:fill="auto" w:val="clear"/>
        </w:rPr>
      </w:pPr>
      <w:r>
        <w:rPr>
          <w:rFonts w:cs="Tahoma"/>
          <w:sz w:val="24"/>
          <w:szCs w:val="24"/>
          <w:shd w:fill="auto" w:val="clear"/>
        </w:rPr>
      </w:r>
    </w:p>
    <w:p>
      <w:pPr>
        <w:pStyle w:val="Normal"/>
        <w:ind w:firstLine="567"/>
        <w:jc w:val="both"/>
        <w:rPr>
          <w:highlight w:val="none"/>
          <w:shd w:fill="auto" w:val="clear"/>
        </w:rPr>
      </w:pPr>
      <w:r>
        <w:rPr>
          <w:b/>
          <w:bCs/>
          <w:sz w:val="24"/>
          <w:szCs w:val="24"/>
          <w:shd w:fill="auto" w:val="clear"/>
        </w:rPr>
        <w:t xml:space="preserve">Общество с ограниченной ответственностью Специализированный застройщик «АВЕ-ГРУПП», </w:t>
      </w:r>
      <w:r>
        <w:rPr>
          <w:sz w:val="24"/>
          <w:szCs w:val="24"/>
          <w:shd w:fill="auto" w:val="clear"/>
        </w:rPr>
        <w:t>именуемое в дальнейшем</w:t>
      </w:r>
      <w:r>
        <w:rPr>
          <w:b/>
          <w:bCs/>
          <w:sz w:val="24"/>
          <w:szCs w:val="24"/>
          <w:shd w:fill="auto" w:val="clear"/>
        </w:rPr>
        <w:t xml:space="preserve"> «Застройщик», </w:t>
      </w:r>
      <w:r>
        <w:rPr>
          <w:sz w:val="24"/>
          <w:szCs w:val="24"/>
          <w:shd w:fill="auto" w:val="clear"/>
        </w:rPr>
        <w:t>в лице генерального директора Василенко Евгения Юрьевича действующего на основании Устава,</w:t>
      </w:r>
      <w:r>
        <w:rPr>
          <w:b/>
          <w:bCs/>
          <w:sz w:val="24"/>
          <w:szCs w:val="24"/>
          <w:shd w:fill="auto" w:val="clear"/>
        </w:rPr>
        <w:t xml:space="preserve"> </w:t>
      </w:r>
      <w:r>
        <w:rPr>
          <w:rFonts w:cs="Tahoma"/>
          <w:sz w:val="24"/>
          <w:szCs w:val="24"/>
          <w:shd w:fill="auto" w:val="clear"/>
        </w:rPr>
        <w:t xml:space="preserve">с одной стороны, </w:t>
      </w:r>
    </w:p>
    <w:p>
      <w:pPr>
        <w:pStyle w:val="Normal"/>
        <w:ind w:firstLine="567"/>
        <w:jc w:val="both"/>
        <w:rPr>
          <w:highlight w:val="none"/>
          <w:shd w:fill="auto" w:val="clear"/>
        </w:rPr>
      </w:pPr>
      <w:r>
        <w:rPr>
          <w:rFonts w:cs="Tahoma"/>
          <w:sz w:val="24"/>
          <w:szCs w:val="24"/>
          <w:shd w:fill="auto" w:val="clear"/>
        </w:rPr>
        <w:t xml:space="preserve">и </w:t>
      </w:r>
      <w:r>
        <w:rPr>
          <w:rFonts w:cs="Tahoma"/>
          <w:b/>
          <w:sz w:val="24"/>
          <w:szCs w:val="24"/>
          <w:shd w:fill="auto" w:val="clear"/>
        </w:rPr>
        <w:t>ФИО</w:t>
      </w:r>
      <w:r>
        <w:rPr>
          <w:rFonts w:cs="Tahoma"/>
          <w:sz w:val="24"/>
          <w:szCs w:val="24"/>
          <w:shd w:fill="auto" w:val="clear"/>
        </w:rPr>
        <w:t xml:space="preserve"> </w:t>
      </w:r>
      <w:r>
        <w:rPr>
          <w:rStyle w:val="FootnoteReference"/>
          <w:rFonts w:cs="Tahoma"/>
          <w:sz w:val="24"/>
          <w:szCs w:val="24"/>
          <w:shd w:fill="auto" w:val="clear"/>
        </w:rPr>
        <w:footnoteReference w:id="2"/>
      </w:r>
      <w:r>
        <w:rPr>
          <w:rFonts w:cs="Tahoma"/>
          <w:sz w:val="24"/>
          <w:szCs w:val="24"/>
          <w:shd w:fill="auto" w:val="clear"/>
        </w:rPr>
        <w:t xml:space="preserve"> [●], дата рождения [●], СНИЛС [●], паспорт [●], выдан [●] г., код подразделения [●], проживающий (зарегистрированный) по адресу: [●], именуемый в дальнейшем «Участник», с другой стороны, вместе именуемые «Стороны», а по отдельности - «</w:t>
      </w:r>
      <w:r>
        <w:rPr>
          <w:rFonts w:cs="Tahoma"/>
          <w:b/>
          <w:sz w:val="24"/>
          <w:szCs w:val="24"/>
          <w:shd w:fill="auto" w:val="clear"/>
        </w:rPr>
        <w:t>Сторона</w:t>
      </w:r>
      <w:r>
        <w:rPr>
          <w:rFonts w:cs="Tahoma"/>
          <w:sz w:val="24"/>
          <w:szCs w:val="24"/>
          <w:shd w:fill="auto" w:val="clear"/>
        </w:rPr>
        <w:t>», заключили настоящий Договор, именуемый в дальнейшем «</w:t>
      </w:r>
      <w:r>
        <w:rPr>
          <w:rFonts w:cs="Tahoma"/>
          <w:b/>
          <w:sz w:val="24"/>
          <w:szCs w:val="24"/>
          <w:shd w:fill="auto" w:val="clear"/>
        </w:rPr>
        <w:t>Договор</w:t>
      </w:r>
      <w:r>
        <w:rPr>
          <w:rFonts w:cs="Tahoma"/>
          <w:sz w:val="24"/>
          <w:szCs w:val="24"/>
          <w:shd w:fill="auto" w:val="clear"/>
        </w:rPr>
        <w:t>», о нижеследующем:</w:t>
      </w:r>
    </w:p>
    <w:p>
      <w:pPr>
        <w:pStyle w:val="Normal"/>
        <w:ind w:firstLine="567"/>
        <w:jc w:val="both"/>
        <w:rPr>
          <w:rFonts w:ascii="Times New Roman" w:hAnsi="Times New Roman" w:cs="Tahoma"/>
          <w:sz w:val="24"/>
          <w:szCs w:val="24"/>
          <w:highlight w:val="none"/>
          <w:shd w:fill="auto" w:val="clear"/>
        </w:rPr>
      </w:pPr>
      <w:r>
        <w:rPr>
          <w:rFonts w:cs="Tahoma"/>
          <w:sz w:val="24"/>
          <w:szCs w:val="24"/>
          <w:shd w:fill="auto" w:val="clear"/>
        </w:rPr>
      </w:r>
    </w:p>
    <w:p>
      <w:pPr>
        <w:pStyle w:val="ConsPlusNormal"/>
        <w:widowControl/>
        <w:numPr>
          <w:ilvl w:val="0"/>
          <w:numId w:val="49"/>
        </w:numPr>
        <w:jc w:val="center"/>
        <w:rPr>
          <w:highlight w:val="none"/>
          <w:shd w:fill="auto" w:val="clear"/>
        </w:rPr>
      </w:pPr>
      <w:r>
        <w:rPr>
          <w:rFonts w:cs="Times New Roman" w:ascii="Times New Roman" w:hAnsi="Times New Roman"/>
          <w:b/>
          <w:bCs/>
          <w:spacing w:val="20"/>
          <w:sz w:val="24"/>
          <w:szCs w:val="24"/>
          <w:shd w:fill="auto" w:val="clear"/>
        </w:rPr>
        <w:t>ТЕРМИНЫ И ОПРЕДЕЛЕНИЯ</w:t>
      </w:r>
    </w:p>
    <w:p>
      <w:pPr>
        <w:pStyle w:val="ConsPlusNormal"/>
        <w:widowControl/>
        <w:numPr>
          <w:ilvl w:val="1"/>
          <w:numId w:val="50"/>
        </w:numPr>
        <w:ind w:hanging="0" w:left="0"/>
        <w:jc w:val="both"/>
        <w:rPr>
          <w:rFonts w:ascii="Times New Roman" w:hAnsi="Times New Roman" w:cs="Times New Roman"/>
          <w:sz w:val="24"/>
          <w:szCs w:val="24"/>
        </w:rPr>
      </w:pPr>
      <w:bookmarkStart w:id="0" w:name="_Hlk2876933"/>
      <w:r>
        <w:rPr>
          <w:rFonts w:cs="Times New Roman" w:ascii="Times New Roman" w:hAnsi="Times New Roman"/>
          <w:b/>
          <w:bCs/>
          <w:sz w:val="24"/>
          <w:szCs w:val="24"/>
        </w:rPr>
        <w:t>Земельный участок</w:t>
      </w:r>
      <w:r>
        <w:rPr>
          <w:rFonts w:cs="Times New Roman" w:ascii="Times New Roman" w:hAnsi="Times New Roman"/>
          <w:sz w:val="24"/>
          <w:szCs w:val="24"/>
        </w:rPr>
        <w:t>- земельный участок (</w:t>
      </w:r>
      <w:r>
        <w:rPr>
          <w:rFonts w:cs="Times New Roman" w:ascii="Times New Roman" w:hAnsi="Times New Roman"/>
          <w:bCs/>
          <w:color w:val="000000"/>
          <w:sz w:val="24"/>
          <w:szCs w:val="24"/>
        </w:rPr>
        <w:t>или вновь образованный земельный участок в результате межевания указанного в настоящем пункте земельного участка)</w:t>
      </w:r>
      <w:r>
        <w:rPr>
          <w:rFonts w:cs="Times New Roman" w:ascii="Times New Roman" w:hAnsi="Times New Roman"/>
          <w:bCs/>
          <w:sz w:val="24"/>
          <w:szCs w:val="24"/>
        </w:rPr>
        <w:t>, принадлежащий Застройщику на праве собственности, кадастровый номер 61:44:</w:t>
      </w:r>
      <w:r>
        <w:rPr>
          <w:rFonts w:cs="Times New Roman" w:ascii="Times New Roman" w:hAnsi="Times New Roman"/>
          <w:bCs/>
          <w:color w:val="000000"/>
          <w:sz w:val="24"/>
          <w:szCs w:val="24"/>
          <w:shd w:fill="FFFFFF" w:val="clear"/>
        </w:rPr>
        <w:t>0081915:1</w:t>
      </w:r>
      <w:r>
        <w:rPr>
          <w:rFonts w:cs="Times New Roman" w:ascii="Times New Roman" w:hAnsi="Times New Roman"/>
          <w:sz w:val="24"/>
          <w:szCs w:val="24"/>
        </w:rPr>
        <w:t xml:space="preserve"> , площадью </w:t>
      </w:r>
      <w:r>
        <w:rPr>
          <w:rFonts w:cs="Times New Roman" w:ascii="Times New Roman" w:hAnsi="Times New Roman"/>
          <w:color w:val="000000"/>
          <w:sz w:val="24"/>
          <w:szCs w:val="24"/>
          <w:shd w:fill="FFFFFF" w:val="clear"/>
        </w:rPr>
        <w:t xml:space="preserve">1 548 </w:t>
      </w:r>
      <w:r>
        <w:rPr>
          <w:rFonts w:cs="Times New Roman" w:ascii="Times New Roman" w:hAnsi="Times New Roman"/>
          <w:sz w:val="24"/>
          <w:szCs w:val="24"/>
        </w:rPr>
        <w:t xml:space="preserve">кв. м., категория земель: земли населенных пунктов, вид разрешенного использования: </w:t>
      </w:r>
      <w:r>
        <w:rPr>
          <w:rFonts w:cs="Times New Roman" w:ascii="Times New Roman" w:hAnsi="Times New Roman"/>
          <w:color w:val="000000"/>
          <w:sz w:val="24"/>
          <w:szCs w:val="24"/>
          <w:shd w:fill="F8F9FA" w:val="clear"/>
        </w:rPr>
        <w:t>деловое управление, хранение автотранспорта, предоставление коммунальных услуг, бытовое обслуживание, малоэтажная многоквартирная жилая застройка</w:t>
      </w:r>
      <w:r>
        <w:rPr>
          <w:rFonts w:cs="Times New Roman" w:ascii="Times New Roman" w:hAnsi="Times New Roman"/>
          <w:sz w:val="24"/>
          <w:szCs w:val="24"/>
        </w:rPr>
        <w:t>, по адресу: г. Ростов-на-Дону, ул.Тельмана, 41</w:t>
      </w:r>
    </w:p>
    <w:p>
      <w:pPr>
        <w:pStyle w:val="ConsPlusNormal"/>
        <w:widowControl/>
        <w:numPr>
          <w:ilvl w:val="0"/>
          <w:numId w:val="0"/>
        </w:numPr>
        <w:spacing w:beforeAutospacing="1" w:after="0"/>
        <w:ind w:hanging="0" w:left="0"/>
        <w:jc w:val="both"/>
        <w:rPr>
          <w:rFonts w:ascii="Times New Roman" w:hAnsi="Times New Roman" w:cs="Times New Roman"/>
          <w:color w:val="FF0000"/>
          <w:sz w:val="24"/>
          <w:szCs w:val="24"/>
        </w:rPr>
      </w:pPr>
      <w:r>
        <w:rPr>
          <w:rFonts w:cs="Times New Roman" w:ascii="Times New Roman" w:hAnsi="Times New Roman"/>
          <w:sz w:val="24"/>
          <w:szCs w:val="24"/>
        </w:rPr>
        <w:t>На земельном участке в соответствии с проек</w:t>
      </w:r>
      <w:r>
        <w:rPr>
          <w:rFonts w:cs="Times New Roman" w:ascii="Times New Roman" w:hAnsi="Times New Roman"/>
          <w:sz w:val="24"/>
          <w:szCs w:val="24"/>
          <w:shd w:fill="auto" w:val="clear"/>
        </w:rPr>
        <w:t xml:space="preserve">тной документацией и разрешением на строительство № 61-44-033101-2023 от 30.06.2023 г., Застройщиком будет </w:t>
      </w:r>
      <w:r>
        <w:rPr>
          <w:rFonts w:cs="Times New Roman" w:ascii="Times New Roman" w:hAnsi="Times New Roman"/>
          <w:color w:themeColor="text1" w:val="000000"/>
          <w:sz w:val="24"/>
          <w:szCs w:val="24"/>
          <w:shd w:fill="auto" w:val="clear"/>
        </w:rPr>
        <w:t xml:space="preserve">осуществляться </w:t>
      </w:r>
      <w:bookmarkStart w:id="1" w:name="_Hlk161824930"/>
      <w:r>
        <w:rPr>
          <w:rFonts w:cs="Times New Roman" w:ascii="Times New Roman" w:hAnsi="Times New Roman"/>
          <w:color w:themeColor="text1" w:val="000000"/>
          <w:sz w:val="24"/>
          <w:szCs w:val="24"/>
          <w:shd w:fill="auto" w:val="clear"/>
        </w:rPr>
        <w:t xml:space="preserve">Реконструкция здания под многоквартирный жилой дом </w:t>
      </w:r>
      <w:bookmarkEnd w:id="1"/>
      <w:r>
        <w:rPr>
          <w:rFonts w:cs="Times New Roman" w:ascii="Times New Roman" w:hAnsi="Times New Roman"/>
          <w:bCs/>
          <w:color w:themeColor="text1" w:val="000000"/>
          <w:sz w:val="24"/>
          <w:szCs w:val="24"/>
          <w:shd w:fill="auto" w:val="clear"/>
        </w:rPr>
        <w:t>со встроенными помещениями общественного назначения и встроенно-пристроенной автостоянкой, общей площадью -  4429,2 кв.м, этажность- 6 (включая 2 подземных этажа),  количество квартир- 29, общая площадь квартир – 2302, 60;  количество нежилых помещений – 55 (общая площадь нежилых помещений – 2126,60 кв. м.), в том числе: 2 подземных автостоянки (вместимость автостоянки - 28 м/мест).</w:t>
      </w:r>
    </w:p>
    <w:p>
      <w:pPr>
        <w:pStyle w:val="ConsPlusNormal"/>
        <w:widowControl/>
        <w:numPr>
          <w:ilvl w:val="1"/>
          <w:numId w:val="51"/>
        </w:numPr>
        <w:ind w:hanging="0" w:left="0"/>
        <w:jc w:val="both"/>
        <w:rPr>
          <w:rFonts w:ascii="Times New Roman" w:hAnsi="Times New Roman" w:cs="Times New Roman"/>
          <w:sz w:val="24"/>
          <w:szCs w:val="24"/>
        </w:rPr>
      </w:pPr>
      <w:r>
        <w:rPr>
          <w:rStyle w:val="Style23"/>
          <w:rFonts w:cs="Times New Roman" w:ascii="Times New Roman" w:hAnsi="Times New Roman"/>
          <w:b/>
          <w:bCs w:val="false"/>
          <w:color w:themeColor="dark1" w:val="000000"/>
          <w:sz w:val="24"/>
          <w:szCs w:val="24"/>
          <w:shd w:fill="auto" w:val="clear"/>
        </w:rPr>
        <w:t>Жилой дом</w:t>
      </w:r>
      <w:r>
        <w:rPr>
          <w:rStyle w:val="Style23"/>
          <w:rFonts w:cs="Times New Roman" w:ascii="Times New Roman" w:hAnsi="Times New Roman"/>
          <w:b w:val="false"/>
          <w:bCs w:val="false"/>
          <w:color w:themeColor="dark1" w:val="000000"/>
          <w:sz w:val="24"/>
          <w:szCs w:val="24"/>
          <w:shd w:fill="auto" w:val="clear"/>
        </w:rPr>
        <w:t xml:space="preserve"> – многоквартирный жилой дом, в состав которого будет входить Объект, и Реконструкция здания под многоквартирный жилой дом со встроенными помещениями общественного назначения и встроено-пристроенной автостоянкой которого осуществляется на Земельном участке с привлечением денежных средств Участника, по строительному адресу:</w:t>
      </w:r>
      <w:r>
        <w:rPr>
          <w:rStyle w:val="Style23"/>
          <w:rFonts w:cs="Times New Roman" w:ascii="Times New Roman" w:hAnsi="Times New Roman"/>
          <w:b/>
          <w:bCs w:val="false"/>
          <w:color w:themeColor="dark1" w:val="000000"/>
          <w:sz w:val="24"/>
          <w:szCs w:val="24"/>
          <w:shd w:fill="auto" w:val="clear"/>
        </w:rPr>
        <w:t xml:space="preserve"> Ростовская область, городской округ «Город Ростов-на-Дону», г. Ростов-на-Дону, ул. Тельмана, 41</w:t>
      </w:r>
      <w:r>
        <w:rPr>
          <w:rStyle w:val="Style23"/>
          <w:rFonts w:cs="Times New Roman" w:ascii="Times New Roman" w:hAnsi="Times New Roman"/>
          <w:b w:val="false"/>
          <w:bCs w:val="false"/>
          <w:color w:themeColor="dark1" w:val="000000"/>
          <w:sz w:val="24"/>
          <w:szCs w:val="24"/>
          <w:shd w:fill="auto" w:val="clear"/>
        </w:rPr>
        <w:t xml:space="preserve">  (почтовый адрес уточняется по окончании строительства)</w:t>
      </w:r>
      <w:bookmarkEnd w:id="0"/>
      <w:r>
        <w:rPr>
          <w:rStyle w:val="Style23"/>
          <w:rFonts w:cs="Times New Roman" w:ascii="Times New Roman" w:hAnsi="Times New Roman"/>
          <w:b w:val="false"/>
          <w:bCs w:val="false"/>
          <w:color w:themeColor="dark1" w:val="000000"/>
          <w:sz w:val="24"/>
          <w:szCs w:val="24"/>
          <w:shd w:fill="auto" w:val="clear"/>
        </w:rPr>
        <w:t>.]</w:t>
      </w:r>
      <w:r>
        <w:rPr>
          <w:rStyle w:val="Style23"/>
          <w:rStyle w:val="FootnoteReference"/>
          <w:rFonts w:cs="Times New Roman" w:ascii="Times New Roman" w:hAnsi="Times New Roman"/>
          <w:b w:val="false"/>
          <w:bCs w:val="false"/>
          <w:color w:themeColor="dark1" w:val="000000"/>
          <w:sz w:val="24"/>
          <w:szCs w:val="24"/>
          <w:shd w:fill="auto" w:val="clear"/>
        </w:rPr>
        <w:footnoteReference w:id="3"/>
      </w:r>
      <w:r>
        <w:rPr>
          <w:rStyle w:val="Style23"/>
          <w:rFonts w:cs="Times New Roman" w:ascii="Times New Roman" w:hAnsi="Times New Roman"/>
          <w:b w:val="false"/>
          <w:bCs w:val="false"/>
          <w:color w:themeColor="dark1" w:val="000000"/>
          <w:sz w:val="24"/>
          <w:szCs w:val="24"/>
          <w:shd w:fill="auto" w:val="clear"/>
        </w:rPr>
        <w:t xml:space="preserve"> Кадастровый номер реконструируемого объекта капитального строительства – 61:44:0081915:110</w:t>
      </w:r>
    </w:p>
    <w:p>
      <w:pPr>
        <w:pStyle w:val="ConsPlusNormal"/>
        <w:widowControl/>
        <w:numPr>
          <w:ilvl w:val="0"/>
          <w:numId w:val="0"/>
        </w:numPr>
        <w:suppressAutoHyphens w:val="true"/>
        <w:overflowPunct w:val="false"/>
        <w:bidi w:val="0"/>
        <w:spacing w:before="0" w:after="0"/>
        <w:ind w:hanging="0" w:left="0" w:right="0"/>
        <w:jc w:val="both"/>
        <w:rPr>
          <w:rStyle w:val="Style23"/>
          <w:rFonts w:ascii="Times New Roman" w:hAnsi="Times New Roman" w:cs="Times New Roman"/>
          <w:b w:val="false"/>
          <w:bCs w:val="false"/>
          <w:color w:themeColor="dark1" w:val="000000"/>
          <w:sz w:val="24"/>
          <w:szCs w:val="24"/>
          <w:shd w:fill="auto" w:val="clear"/>
        </w:rPr>
      </w:pPr>
      <w:r>
        <w:rPr>
          <w:rFonts w:cs="Times New Roman" w:ascii="Times New Roman" w:hAnsi="Times New Roman"/>
          <w:b w:val="false"/>
          <w:bCs w:val="false"/>
          <w:color w:themeColor="dark1" w:val="000000"/>
          <w:sz w:val="24"/>
          <w:szCs w:val="24"/>
          <w:shd w:fill="auto" w:val="clear"/>
        </w:rPr>
      </w:r>
    </w:p>
    <w:p>
      <w:pPr>
        <w:pStyle w:val="ConsPlusNormal"/>
        <w:widowControl/>
        <w:numPr>
          <w:ilvl w:val="0"/>
          <w:numId w:val="0"/>
        </w:numPr>
        <w:suppressAutoHyphens w:val="true"/>
        <w:overflowPunct w:val="false"/>
        <w:bidi w:val="0"/>
        <w:spacing w:before="0" w:after="0"/>
        <w:ind w:hanging="340" w:left="340" w:right="0"/>
        <w:jc w:val="both"/>
        <w:rPr>
          <w:highlight w:val="none"/>
          <w:shd w:fill="auto" w:val="clear"/>
        </w:rPr>
      </w:pPr>
      <w:r>
        <w:rPr>
          <w:rFonts w:cs="Times New Roman" w:ascii="Times New Roman" w:hAnsi="Times New Roman"/>
          <w:b/>
          <w:bCs/>
          <w:sz w:val="24"/>
          <w:szCs w:val="24"/>
          <w:shd w:fill="auto" w:val="clear"/>
        </w:rPr>
        <w:t xml:space="preserve">Коммерческое обозначение, индивидуализирующее объект строительства —  Клубный дом «Бау Хаус» </w:t>
      </w:r>
    </w:p>
    <w:p>
      <w:pPr>
        <w:pStyle w:val="ConsPlusNormal"/>
        <w:widowControl/>
        <w:numPr>
          <w:ilvl w:val="0"/>
          <w:numId w:val="0"/>
        </w:numPr>
        <w:ind w:hanging="0" w:left="360"/>
        <w:jc w:val="both"/>
        <w:rPr>
          <w:rFonts w:cs="Times New Roman"/>
          <w:highlight w:val="none"/>
          <w:shd w:fill="auto" w:val="clear"/>
        </w:rPr>
      </w:pPr>
      <w:r>
        <w:rPr>
          <w:rFonts w:cs="Times New Roman"/>
          <w:shd w:fill="auto" w:val="clear"/>
        </w:rPr>
      </w:r>
    </w:p>
    <w:p>
      <w:pPr>
        <w:pStyle w:val="ConsPlusNormal"/>
        <w:widowControl/>
        <w:numPr>
          <w:ilvl w:val="1"/>
          <w:numId w:val="4"/>
        </w:numPr>
        <w:suppressAutoHyphens w:val="true"/>
        <w:overflowPunct w:val="false"/>
        <w:bidi w:val="0"/>
        <w:spacing w:before="0" w:after="0"/>
        <w:ind w:hanging="0" w:left="0" w:right="0"/>
        <w:jc w:val="both"/>
        <w:rPr>
          <w:rStyle w:val="Style23"/>
          <w:rFonts w:ascii="Times New Roman" w:hAnsi="Times New Roman" w:cs="Tahoma"/>
          <w:sz w:val="22"/>
          <w:szCs w:val="22"/>
          <w:shd w:fill="FFFFFF" w:val="clear"/>
        </w:rPr>
      </w:pPr>
      <w:r>
        <w:rPr>
          <w:rFonts w:cs="Times New Roman" w:ascii="Times New Roman" w:hAnsi="Times New Roman"/>
          <w:b/>
          <w:bCs/>
          <w:sz w:val="24"/>
          <w:szCs w:val="24"/>
          <w:shd w:fill="auto" w:val="clear"/>
        </w:rPr>
        <w:t>Объект долевого строительства/ Объект</w:t>
      </w:r>
      <w:r>
        <w:rPr>
          <w:rFonts w:cs="Times New Roman" w:ascii="Times New Roman" w:hAnsi="Times New Roman"/>
          <w:sz w:val="24"/>
          <w:szCs w:val="24"/>
          <w:shd w:fill="auto" w:val="clear"/>
        </w:rPr>
        <w:t xml:space="preserve"> – </w:t>
      </w:r>
      <w:r>
        <w:rPr>
          <w:rStyle w:val="Style23"/>
          <w:rFonts w:cs="Times New Roman" w:ascii="Times New Roman" w:hAnsi="Times New Roman"/>
          <w:sz w:val="22"/>
          <w:szCs w:val="22"/>
          <w:shd w:fill="FFFFFF" w:val="clear"/>
        </w:rPr>
        <w:t xml:space="preserve"> </w:t>
      </w:r>
      <w:r>
        <w:rPr>
          <w:rStyle w:val="Style23"/>
          <w:rFonts w:cs="Times New Roman" w:ascii="Times New Roman" w:hAnsi="Times New Roman"/>
          <w:sz w:val="24"/>
          <w:szCs w:val="24"/>
          <w:shd w:fill="FFFFFF" w:val="clear"/>
        </w:rPr>
        <w:t>жилое помещение (</w:t>
      </w:r>
      <w:r>
        <w:rPr>
          <w:rStyle w:val="Style23"/>
          <w:rFonts w:cs="Times New Roman" w:ascii="Times New Roman" w:hAnsi="Times New Roman"/>
          <w:b/>
          <w:bCs/>
          <w:sz w:val="24"/>
          <w:szCs w:val="24"/>
          <w:shd w:fill="FFFFFF" w:val="clear"/>
        </w:rPr>
        <w:t>квартира</w:t>
      </w:r>
      <w:r>
        <w:rPr>
          <w:rStyle w:val="Style23"/>
          <w:rFonts w:cs="Tahoma" w:ascii="Times New Roman" w:hAnsi="Times New Roman"/>
          <w:bCs/>
          <w:sz w:val="24"/>
          <w:szCs w:val="24"/>
          <w:shd w:fill="FFFFFF" w:val="clear"/>
        </w:rPr>
        <w:t>)</w:t>
      </w:r>
      <w:r>
        <w:rPr>
          <w:rStyle w:val="Style23"/>
          <w:rFonts w:cs="Tahoma" w:ascii="Times New Roman" w:hAnsi="Times New Roman"/>
          <w:sz w:val="24"/>
          <w:szCs w:val="24"/>
          <w:shd w:fill="FFFFFF" w:val="clear"/>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pPr>
        <w:pStyle w:val="ConsPlusNormal"/>
        <w:widowControl/>
        <w:numPr>
          <w:ilvl w:val="1"/>
          <w:numId w:val="4"/>
        </w:numPr>
        <w:suppressAutoHyphens w:val="true"/>
        <w:overflowPunct w:val="false"/>
        <w:bidi w:val="0"/>
        <w:spacing w:before="0" w:after="0"/>
        <w:ind w:hanging="0" w:left="0" w:right="0"/>
        <w:jc w:val="both"/>
        <w:rPr/>
      </w:pPr>
      <w:r>
        <w:rPr>
          <w:rFonts w:cs="Tahoma" w:ascii="Times New Roman" w:hAnsi="Times New Roman"/>
          <w:b/>
          <w:bCs/>
          <w:sz w:val="24"/>
          <w:szCs w:val="24"/>
          <w:shd w:fill="auto" w:val="clear"/>
        </w:rPr>
        <w:t>Общее имущество -</w:t>
      </w:r>
      <w:r>
        <w:rPr>
          <w:rFonts w:cs="Tahoma" w:ascii="Times New Roman" w:hAnsi="Times New Roman"/>
          <w:sz w:val="24"/>
          <w:szCs w:val="24"/>
          <w:shd w:fill="auto" w:val="clear"/>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pPr>
        <w:pStyle w:val="ConsPlusNormal"/>
        <w:widowControl/>
        <w:numPr>
          <w:ilvl w:val="1"/>
          <w:numId w:val="4"/>
        </w:numPr>
        <w:suppressAutoHyphens w:val="true"/>
        <w:overflowPunct w:val="false"/>
        <w:bidi w:val="0"/>
        <w:spacing w:before="0" w:after="0"/>
        <w:ind w:hanging="0" w:left="0" w:right="0"/>
        <w:jc w:val="both"/>
        <w:rPr/>
      </w:pPr>
      <w:r>
        <w:rPr>
          <w:rFonts w:cs="Tahoma" w:ascii="Times New Roman" w:hAnsi="Times New Roman"/>
          <w:b/>
          <w:sz w:val="24"/>
          <w:szCs w:val="24"/>
          <w:shd w:fill="auto" w:val="clear"/>
        </w:rPr>
        <w:t>Банк</w:t>
      </w:r>
      <w:r>
        <w:rPr>
          <w:rFonts w:cs="Tahoma" w:ascii="Times New Roman" w:hAnsi="Times New Roman"/>
          <w:sz w:val="24"/>
          <w:szCs w:val="24"/>
          <w:shd w:fill="auto" w:val="clear"/>
        </w:rPr>
        <w:t xml:space="preserve"> – АО «Банк ДОМ.РФ».</w:t>
      </w:r>
    </w:p>
    <w:p>
      <w:pPr>
        <w:pStyle w:val="ConsPlusNormal"/>
        <w:widowControl/>
        <w:numPr>
          <w:ilvl w:val="1"/>
          <w:numId w:val="4"/>
        </w:numPr>
        <w:suppressAutoHyphens w:val="true"/>
        <w:overflowPunct w:val="false"/>
        <w:bidi w:val="0"/>
        <w:spacing w:before="0" w:after="0"/>
        <w:ind w:hanging="0" w:left="0" w:right="0"/>
        <w:jc w:val="both"/>
        <w:rPr/>
      </w:pPr>
      <w:r>
        <w:rPr>
          <w:rFonts w:cs="Tahoma" w:ascii="Times New Roman" w:hAnsi="Times New Roman"/>
          <w:b/>
          <w:sz w:val="24"/>
          <w:szCs w:val="24"/>
          <w:shd w:fill="auto" w:val="clear"/>
        </w:rPr>
        <w:t>Банк-кредитор</w:t>
      </w:r>
      <w:r>
        <w:rPr>
          <w:rFonts w:cs="Tahoma" w:ascii="Times New Roman" w:hAnsi="Times New Roman"/>
          <w:sz w:val="24"/>
          <w:szCs w:val="24"/>
          <w:shd w:fill="auto" w:val="clear"/>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pPr>
        <w:pStyle w:val="ConsPlusNormal"/>
        <w:widowControl/>
        <w:numPr>
          <w:ilvl w:val="1"/>
          <w:numId w:val="4"/>
        </w:numPr>
        <w:suppressAutoHyphens w:val="true"/>
        <w:overflowPunct w:val="false"/>
        <w:bidi w:val="0"/>
        <w:spacing w:before="0" w:after="0"/>
        <w:ind w:hanging="0" w:left="0" w:right="0"/>
        <w:jc w:val="both"/>
        <w:rPr/>
      </w:pPr>
      <w:r>
        <w:rPr>
          <w:rFonts w:cs="Tahoma" w:ascii="Times New Roman" w:hAnsi="Times New Roman"/>
          <w:b/>
          <w:bCs/>
          <w:sz w:val="24"/>
          <w:szCs w:val="24"/>
          <w:shd w:fill="auto" w:val="clear"/>
        </w:rPr>
        <w:t>Застройщик</w:t>
      </w:r>
      <w:r>
        <w:rPr>
          <w:rFonts w:cs="Tahoma" w:ascii="Times New Roman" w:hAnsi="Times New Roman"/>
          <w:sz w:val="24"/>
          <w:szCs w:val="24"/>
          <w:shd w:fill="auto" w:val="clear"/>
        </w:rPr>
        <w:t xml:space="preserve"> – юридическое лицо, имеющее на праве 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pPr>
        <w:pStyle w:val="ConsPlusNormal"/>
        <w:widowControl/>
        <w:numPr>
          <w:ilvl w:val="1"/>
          <w:numId w:val="4"/>
        </w:numPr>
        <w:suppressAutoHyphens w:val="true"/>
        <w:overflowPunct w:val="false"/>
        <w:bidi w:val="0"/>
        <w:spacing w:before="0" w:after="0"/>
        <w:ind w:hanging="0" w:left="0" w:right="0"/>
        <w:jc w:val="both"/>
        <w:rPr>
          <w:sz w:val="24"/>
          <w:szCs w:val="24"/>
        </w:rPr>
      </w:pPr>
      <w:r>
        <w:rPr>
          <w:rFonts w:cs="Tahoma" w:ascii="Times New Roman" w:hAnsi="Times New Roman"/>
          <w:b/>
          <w:bCs/>
          <w:sz w:val="24"/>
          <w:szCs w:val="24"/>
          <w:shd w:fill="auto" w:val="clear"/>
        </w:rPr>
        <w:t>Разрешение на строительство</w:t>
      </w:r>
      <w:r>
        <w:rPr>
          <w:rFonts w:cs="Tahoma" w:ascii="Times New Roman" w:hAnsi="Times New Roman"/>
          <w:sz w:val="24"/>
          <w:szCs w:val="24"/>
          <w:shd w:fill="auto" w:val="clear"/>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pPr>
        <w:pStyle w:val="ConsPlusNormal"/>
        <w:widowControl/>
        <w:numPr>
          <w:ilvl w:val="1"/>
          <w:numId w:val="4"/>
        </w:numPr>
        <w:suppressAutoHyphens w:val="true"/>
        <w:overflowPunct w:val="false"/>
        <w:bidi w:val="0"/>
        <w:spacing w:before="0" w:after="0"/>
        <w:ind w:hanging="0" w:left="0" w:right="0"/>
        <w:jc w:val="both"/>
        <w:rPr>
          <w:sz w:val="24"/>
          <w:szCs w:val="24"/>
        </w:rPr>
      </w:pPr>
      <w:r>
        <w:rPr>
          <w:rFonts w:cs="Tahoma" w:ascii="Times New Roman" w:hAnsi="Times New Roman"/>
          <w:b/>
          <w:bCs/>
          <w:sz w:val="24"/>
          <w:szCs w:val="24"/>
          <w:shd w:fill="auto" w:val="clear"/>
        </w:rPr>
        <w:t>Разрешение на ввод Жилого дома в эксплуатацию</w:t>
      </w:r>
      <w:r>
        <w:rPr>
          <w:rFonts w:cs="Tahoma" w:ascii="Times New Roman" w:hAnsi="Times New Roman"/>
          <w:sz w:val="24"/>
          <w:szCs w:val="24"/>
          <w:shd w:fill="auto" w:val="clear"/>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pPr>
        <w:pStyle w:val="ConsPlusNormal"/>
        <w:widowControl/>
        <w:numPr>
          <w:ilvl w:val="0"/>
          <w:numId w:val="0"/>
        </w:numPr>
        <w:ind w:hanging="0" w:left="0"/>
        <w:jc w:val="both"/>
        <w:rPr/>
      </w:pPr>
      <w:r>
        <w:rPr>
          <w:rStyle w:val="Style23"/>
          <w:rFonts w:cs="Tahoma" w:ascii="Times New Roman" w:hAnsi="Times New Roman"/>
          <w:sz w:val="24"/>
          <w:szCs w:val="24"/>
          <w:shd w:fill="FFFFFF" w:val="clear"/>
        </w:rPr>
        <w:t xml:space="preserve">1.10 </w:t>
      </w:r>
      <w:bookmarkStart w:id="2" w:name="_Hlk485990710"/>
      <w:r>
        <w:rPr>
          <w:rStyle w:val="Style23"/>
          <w:rFonts w:cs="Tahoma" w:ascii="Times New Roman" w:hAnsi="Times New Roman"/>
          <w:b/>
          <w:bCs/>
          <w:sz w:val="24"/>
          <w:szCs w:val="24"/>
          <w:shd w:fill="FFFFFF" w:val="clear"/>
        </w:rPr>
        <w:t xml:space="preserve">Проектная общая /приведенная/ площадь Объекта </w:t>
      </w:r>
      <w:r>
        <w:rPr>
          <w:rStyle w:val="Style23"/>
          <w:rFonts w:cs="Tahoma" w:ascii="Times New Roman" w:hAnsi="Times New Roman"/>
          <w:sz w:val="24"/>
          <w:szCs w:val="24"/>
          <w:shd w:fill="FFFFFF" w:val="clear"/>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bookmarkEnd w:id="2"/>
      <w:r>
        <w:rPr>
          <w:rStyle w:val="Style23"/>
          <w:rFonts w:cs="Tahoma" w:ascii="Times New Roman" w:hAnsi="Times New Roman"/>
          <w:sz w:val="24"/>
          <w:szCs w:val="24"/>
          <w:shd w:fill="FFFFFF" w:val="clear"/>
        </w:rPr>
        <w:t>Определенная настоящим пунктом Проектная общая приведенная площадь Объекта применяется Сторонами исключительно для расчета цены Договора и может не совпадать с Общей площадью Объекта.</w:t>
      </w:r>
    </w:p>
    <w:p>
      <w:pPr>
        <w:pStyle w:val="Normal"/>
        <w:ind w:hanging="0"/>
        <w:jc w:val="both"/>
        <w:rPr/>
      </w:pPr>
      <w:r>
        <w:rPr>
          <w:rStyle w:val="Style23"/>
          <w:rFonts w:cs="Tahoma"/>
          <w:b w:val="false"/>
          <w:bCs w:val="false"/>
          <w:sz w:val="24"/>
          <w:szCs w:val="24"/>
          <w:shd w:fill="FFFFFF" w:val="clear"/>
        </w:rPr>
        <w:t>1.11</w:t>
      </w:r>
      <w:r>
        <w:rPr>
          <w:rStyle w:val="Style23"/>
          <w:rFonts w:cs="Tahoma"/>
          <w:b/>
          <w:bCs/>
          <w:sz w:val="24"/>
          <w:szCs w:val="24"/>
          <w:shd w:fill="FFFFFF" w:val="clear"/>
        </w:rPr>
        <w:t xml:space="preserve"> Общая /приведенная/ площадь Объекта</w:t>
      </w:r>
      <w:r>
        <w:rPr>
          <w:rStyle w:val="Style23"/>
          <w:rFonts w:cs="Tahoma"/>
          <w:sz w:val="24"/>
          <w:szCs w:val="24"/>
          <w:shd w:fill="FFFFFF" w:val="clear"/>
        </w:rPr>
        <w:t xml:space="preserve"> – сумма площадей всех частей помещения (Объекта), определенная по результатам кадастровых работ в отношении Объекта (далее по тексту – «</w:t>
      </w:r>
      <w:r>
        <w:rPr>
          <w:rStyle w:val="Style23"/>
          <w:rFonts w:cs="Tahoma"/>
          <w:b/>
          <w:sz w:val="24"/>
          <w:szCs w:val="24"/>
          <w:shd w:fill="FFFFFF" w:val="clear"/>
        </w:rPr>
        <w:t>обмеры</w:t>
      </w:r>
      <w:r>
        <w:rPr>
          <w:rStyle w:val="Style23"/>
          <w:rFonts w:cs="Tahoma"/>
          <w:sz w:val="24"/>
          <w:szCs w:val="24"/>
          <w:shd w:fill="FFFFFF" w:val="clear"/>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 Определенная настоящим пунктом Общая приведенная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приведенной площадью Объекта.</w:t>
      </w:r>
    </w:p>
    <w:p>
      <w:pPr>
        <w:pStyle w:val="ConsPlusNormal"/>
        <w:widowControl/>
        <w:numPr>
          <w:ilvl w:val="0"/>
          <w:numId w:val="0"/>
        </w:numPr>
        <w:ind w:hanging="0" w:left="0"/>
        <w:jc w:val="both"/>
        <w:rPr/>
      </w:pPr>
      <w:r>
        <w:rPr>
          <w:rStyle w:val="Style23"/>
          <w:rFonts w:cs="Tahoma" w:ascii="Times New Roman" w:hAnsi="Times New Roman"/>
          <w:b w:val="false"/>
          <w:bCs w:val="false"/>
          <w:sz w:val="24"/>
          <w:szCs w:val="24"/>
          <w:shd w:fill="FFFFFF" w:val="clear"/>
        </w:rPr>
        <w:t xml:space="preserve">1.12 </w:t>
      </w:r>
      <w:r>
        <w:rPr>
          <w:rStyle w:val="Style23"/>
          <w:rFonts w:cs="Tahoma" w:ascii="Times New Roman" w:hAnsi="Times New Roman"/>
          <w:b/>
          <w:sz w:val="24"/>
          <w:szCs w:val="24"/>
          <w:shd w:fill="FFFFFF" w:val="clear"/>
        </w:rPr>
        <w:t>Общая площадь Объекта</w:t>
      </w:r>
      <w:r>
        <w:rPr>
          <w:rStyle w:val="Style23"/>
          <w:rFonts w:cs="Tahoma" w:ascii="Times New Roman" w:hAnsi="Times New Roman"/>
          <w:sz w:val="24"/>
          <w:szCs w:val="24"/>
          <w:shd w:fill="FFFFFF" w:val="clear"/>
        </w:rPr>
        <w:t xml:space="preserve"> - общая площадь жилого помещения, состоящая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Проектная Общая площадь Объекта на дату подписания Договора составляет </w:t>
      </w:r>
      <w:r>
        <w:rPr>
          <w:rStyle w:val="Style23"/>
          <w:rFonts w:cs="Tahoma" w:ascii="Times New Roman" w:hAnsi="Times New Roman"/>
          <w:sz w:val="24"/>
          <w:szCs w:val="24"/>
          <w:shd w:fill="FFFF00" w:val="clear"/>
        </w:rPr>
        <w:t>(*)</w:t>
      </w:r>
      <w:r>
        <w:rPr>
          <w:rStyle w:val="Style23"/>
          <w:rFonts w:cs="Tahoma" w:ascii="Times New Roman" w:hAnsi="Times New Roman"/>
          <w:sz w:val="24"/>
          <w:szCs w:val="24"/>
          <w:shd w:fill="FFFFFF" w:val="clear"/>
        </w:rPr>
        <w:t xml:space="preserve"> кв.м. Фактическая Общая площадь Объекта уточняется по результатам обмеров.</w:t>
      </w:r>
    </w:p>
    <w:p>
      <w:pPr>
        <w:pStyle w:val="Normal"/>
        <w:ind w:hanging="0"/>
        <w:jc w:val="both"/>
        <w:rPr>
          <w:highlight w:val="none"/>
          <w:shd w:fill="auto" w:val="clear"/>
        </w:rPr>
      </w:pPr>
      <w:r>
        <w:rPr>
          <w:rFonts w:cs="Tahoma"/>
          <w:sz w:val="24"/>
          <w:szCs w:val="24"/>
          <w:shd w:fill="auto" w:val="clear"/>
        </w:rPr>
        <w:t>1.13.</w:t>
      </w:r>
      <w:r>
        <w:rPr>
          <w:rFonts w:cs="Tahoma"/>
          <w:b/>
          <w:sz w:val="24"/>
          <w:szCs w:val="24"/>
          <w:shd w:fill="auto" w:val="clear"/>
        </w:rPr>
        <w:t xml:space="preserve"> Сведения об уполномоченном банке (эскроу-агент) по настоящему Договору</w:t>
      </w:r>
      <w:r>
        <w:rPr>
          <w:rFonts w:cs="Tahoma"/>
          <w:sz w:val="24"/>
          <w:szCs w:val="24"/>
          <w:shd w:fill="auto" w:val="clear"/>
        </w:rPr>
        <w:t>:</w:t>
      </w:r>
    </w:p>
    <w:p>
      <w:pPr>
        <w:pStyle w:val="Normal"/>
        <w:ind w:hanging="0"/>
        <w:jc w:val="both"/>
        <w:rPr>
          <w:highlight w:val="none"/>
          <w:shd w:fill="auto" w:val="clear"/>
        </w:rPr>
      </w:pPr>
      <w:r>
        <w:rPr>
          <w:rFonts w:cs="Tahoma"/>
          <w:sz w:val="24"/>
          <w:szCs w:val="24"/>
          <w:shd w:fill="auto" w:val="clear"/>
        </w:rPr>
        <w:t>Полное наименование (фирменное наименование): Акционерное общество «Банк ДОМ.РФ».</w:t>
      </w:r>
    </w:p>
    <w:p>
      <w:pPr>
        <w:pStyle w:val="Normal"/>
        <w:ind w:firstLine="567"/>
        <w:jc w:val="left"/>
        <w:rPr/>
      </w:pPr>
      <w:r>
        <w:rPr>
          <w:rFonts w:cs="Tahoma"/>
          <w:sz w:val="24"/>
          <w:szCs w:val="24"/>
          <w:shd w:fill="auto" w:val="clear"/>
        </w:rPr>
        <w:t>Сокращенное наименование: АО «Банк ДОМ.РФ».</w:t>
      </w:r>
    </w:p>
    <w:p>
      <w:pPr>
        <w:pStyle w:val="Normal"/>
        <w:ind w:left="567"/>
        <w:jc w:val="left"/>
        <w:rPr/>
      </w:pPr>
      <w:r>
        <w:rPr>
          <w:rFonts w:cs="Tahoma"/>
          <w:sz w:val="24"/>
          <w:szCs w:val="24"/>
          <w:shd w:fill="auto" w:val="clear"/>
        </w:rPr>
        <w:t>ИНН 7725038124/ОГРН 1037739527077</w:t>
      </w:r>
    </w:p>
    <w:p>
      <w:pPr>
        <w:pStyle w:val="Normal"/>
        <w:ind w:firstLine="567"/>
        <w:jc w:val="left"/>
        <w:rPr/>
      </w:pPr>
      <w:r>
        <w:rPr>
          <w:rFonts w:cs="Tahoma"/>
          <w:sz w:val="24"/>
          <w:szCs w:val="24"/>
          <w:shd w:fill="auto" w:val="clear"/>
        </w:rPr>
        <w:t>Место нахождения (адрес): 125009 г. Москва, ул.Воздвиженка, 10.</w:t>
      </w:r>
    </w:p>
    <w:p>
      <w:pPr>
        <w:pStyle w:val="Normal"/>
        <w:ind w:firstLine="567"/>
        <w:jc w:val="left"/>
        <w:rPr/>
      </w:pPr>
      <w:r>
        <w:rPr>
          <w:rFonts w:cs="Tahoma"/>
          <w:sz w:val="24"/>
          <w:szCs w:val="24"/>
          <w:shd w:fill="auto" w:val="clear"/>
        </w:rPr>
        <w:t xml:space="preserve">Адрес электронной почты: </w:t>
      </w:r>
      <w:hyperlink r:id="rId2">
        <w:r>
          <w:rPr>
            <w:rStyle w:val="Hyperlink"/>
            <w:rFonts w:cs="Tahoma"/>
            <w:sz w:val="24"/>
            <w:szCs w:val="24"/>
            <w:shd w:fill="auto" w:val="clear"/>
          </w:rPr>
          <w:t>escrow@domrf.ru</w:t>
        </w:r>
      </w:hyperlink>
      <w:r>
        <w:rPr>
          <w:rFonts w:cs="Tahoma"/>
          <w:sz w:val="24"/>
          <w:szCs w:val="24"/>
          <w:shd w:fill="auto" w:val="clear"/>
        </w:rPr>
        <w:t xml:space="preserve"> </w:t>
      </w:r>
    </w:p>
    <w:p>
      <w:pPr>
        <w:pStyle w:val="Normal"/>
        <w:ind w:firstLine="567"/>
        <w:jc w:val="left"/>
        <w:rPr/>
      </w:pPr>
      <w:r>
        <w:rPr>
          <w:rFonts w:cs="Tahoma"/>
          <w:sz w:val="24"/>
          <w:szCs w:val="24"/>
          <w:shd w:fill="auto" w:val="clear"/>
        </w:rPr>
        <w:t>Телефон банка: 8 800 775 86 86.</w:t>
      </w:r>
    </w:p>
    <w:p>
      <w:pPr>
        <w:pStyle w:val="ConsPlusNormal"/>
        <w:widowControl/>
        <w:ind w:firstLine="567"/>
        <w:jc w:val="left"/>
        <w:rPr>
          <w:rFonts w:ascii="Times New Roman" w:hAnsi="Times New Roman" w:cs="Tahoma"/>
          <w:sz w:val="24"/>
          <w:szCs w:val="24"/>
          <w:shd w:fill="81D41A" w:val="clear"/>
        </w:rPr>
      </w:pPr>
      <w:r>
        <w:rPr>
          <w:rFonts w:cs="Tahoma" w:ascii="Times New Roman" w:hAnsi="Times New Roman"/>
          <w:sz w:val="24"/>
          <w:szCs w:val="24"/>
          <w:shd w:fill="81D41A" w:val="clear"/>
        </w:rPr>
      </w:r>
    </w:p>
    <w:p>
      <w:pPr>
        <w:pStyle w:val="ConsPlusNormal"/>
        <w:widowControl/>
        <w:numPr>
          <w:ilvl w:val="0"/>
          <w:numId w:val="52"/>
        </w:numPr>
        <w:ind w:hanging="0" w:left="0"/>
        <w:jc w:val="center"/>
        <w:rPr>
          <w:highlight w:val="none"/>
          <w:shd w:fill="auto" w:val="clear"/>
        </w:rPr>
      </w:pPr>
      <w:r>
        <w:rPr>
          <w:rFonts w:cs="Tahoma" w:ascii="Times New Roman" w:hAnsi="Times New Roman"/>
          <w:b/>
          <w:bCs/>
          <w:spacing w:val="20"/>
          <w:sz w:val="24"/>
          <w:szCs w:val="24"/>
          <w:shd w:fill="auto" w:val="clear"/>
        </w:rPr>
        <w:t xml:space="preserve">ОСНОВАНИЯ ЗАКЛЮЧЕНИЯ ДОГОВОРА И ПРИВЛЕЧЕНИЯ </w:t>
      </w:r>
    </w:p>
    <w:p>
      <w:pPr>
        <w:pStyle w:val="ConsPlusNormal"/>
        <w:widowControl/>
        <w:ind w:hanging="0"/>
        <w:jc w:val="center"/>
        <w:rPr>
          <w:highlight w:val="none"/>
          <w:shd w:fill="auto" w:val="clear"/>
        </w:rPr>
      </w:pPr>
      <w:r>
        <w:rPr>
          <w:rFonts w:cs="Tahoma" w:ascii="Times New Roman" w:hAnsi="Times New Roman"/>
          <w:b/>
          <w:bCs/>
          <w:spacing w:val="20"/>
          <w:sz w:val="24"/>
          <w:szCs w:val="24"/>
          <w:shd w:fill="auto" w:val="clear"/>
        </w:rPr>
        <w:t>ДЕНЕЖНЫХ СРЕДСТВ УЧАСТНИКА</w:t>
      </w:r>
    </w:p>
    <w:p>
      <w:pPr>
        <w:pStyle w:val="ConsPlusNormal"/>
        <w:widowControl/>
        <w:numPr>
          <w:ilvl w:val="1"/>
          <w:numId w:val="1"/>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Pr>
          <w:rFonts w:cs="Tahoma" w:ascii="Times New Roman" w:hAnsi="Times New Roman"/>
          <w:b/>
          <w:sz w:val="24"/>
          <w:szCs w:val="24"/>
          <w:shd w:fill="auto" w:val="clear"/>
        </w:rPr>
        <w:t>Закон о Долевом Участии</w:t>
      </w:r>
      <w:r>
        <w:rPr>
          <w:rFonts w:cs="Tahoma" w:ascii="Times New Roman" w:hAnsi="Times New Roman"/>
          <w:sz w:val="24"/>
          <w:szCs w:val="24"/>
          <w:shd w:fill="auto" w:val="clear"/>
        </w:rPr>
        <w:t>»).</w:t>
      </w:r>
    </w:p>
    <w:p>
      <w:pPr>
        <w:pStyle w:val="ConsPlusNormal"/>
        <w:widowControl/>
        <w:numPr>
          <w:ilvl w:val="1"/>
          <w:numId w:val="1"/>
        </w:numPr>
        <w:tabs>
          <w:tab w:val="clear" w:pos="708"/>
          <w:tab w:val="left" w:pos="1134" w:leader="none"/>
        </w:tabs>
        <w:ind w:firstLine="567" w:left="0"/>
        <w:jc w:val="both"/>
        <w:rPr>
          <w:highlight w:val="none"/>
          <w:shd w:fill="auto" w:val="clear"/>
        </w:rPr>
      </w:pPr>
      <w:r>
        <w:rPr>
          <w:rFonts w:cs="Tahoma" w:ascii="Times New Roman" w:hAnsi="Times New Roman"/>
          <w:sz w:val="24"/>
          <w:szCs w:val="24"/>
          <w:shd w:fill="auto" w:val="clear"/>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«Орган регистрации прав»).</w:t>
      </w:r>
    </w:p>
    <w:p>
      <w:pPr>
        <w:pStyle w:val="ConsPlusNormal"/>
        <w:widowControl/>
        <w:numPr>
          <w:ilvl w:val="1"/>
          <w:numId w:val="1"/>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В соответствии со ст. 3 Закона о Долевом Участии Застройщик вправе привлекать денежные средства Участника на основании:</w:t>
      </w:r>
    </w:p>
    <w:p>
      <w:pPr>
        <w:pStyle w:val="ConsPlusNormal"/>
        <w:widowControl/>
        <w:numPr>
          <w:ilvl w:val="2"/>
          <w:numId w:val="1"/>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Настоящего Договора, так как Застройщик удовлетворяет требованиям, указанным в части 2 указанной статьи.</w:t>
      </w:r>
    </w:p>
    <w:p>
      <w:pPr>
        <w:pStyle w:val="ConsPlusNormal"/>
        <w:widowControl/>
        <w:numPr>
          <w:ilvl w:val="2"/>
          <w:numId w:val="1"/>
        </w:numPr>
        <w:tabs>
          <w:tab w:val="clear" w:pos="708"/>
          <w:tab w:val="left" w:pos="1560" w:leader="none"/>
        </w:tabs>
        <w:ind w:firstLine="567" w:left="0"/>
        <w:jc w:val="both"/>
        <w:rPr>
          <w:highlight w:val="none"/>
          <w:shd w:fill="auto" w:val="clear"/>
        </w:rPr>
      </w:pPr>
      <w:r>
        <w:rPr>
          <w:rFonts w:cs="Tahoma" w:ascii="Times New Roman" w:hAnsi="Times New Roman"/>
          <w:sz w:val="24"/>
          <w:szCs w:val="24"/>
          <w:shd w:fill="auto" w:val="clear"/>
        </w:rPr>
        <w:t xml:space="preserve">Разрешения на строительство № </w:t>
      </w:r>
      <w:bookmarkStart w:id="3" w:name="OLE_LINK119"/>
      <w:bookmarkStart w:id="4" w:name="OLE_LINK118"/>
      <w:r>
        <w:rPr>
          <w:rFonts w:cs="Tahoma" w:ascii="Times New Roman" w:hAnsi="Times New Roman"/>
          <w:sz w:val="24"/>
          <w:szCs w:val="24"/>
          <w:shd w:fill="auto" w:val="clear"/>
        </w:rPr>
        <w:t xml:space="preserve">61-44-033101-2023 от 30.06.2023 г., выданного </w:t>
      </w:r>
      <w:bookmarkEnd w:id="3"/>
      <w:bookmarkEnd w:id="4"/>
      <w:r>
        <w:rPr>
          <w:rFonts w:cs="Tahoma" w:ascii="Times New Roman" w:hAnsi="Times New Roman"/>
          <w:sz w:val="24"/>
          <w:szCs w:val="24"/>
          <w:shd w:fill="auto" w:val="clear"/>
        </w:rPr>
        <w:t>Департаментом архитектуры и градостроительства города Ростова-на-Дону</w:t>
      </w:r>
    </w:p>
    <w:p>
      <w:pPr>
        <w:pStyle w:val="ConsPlusNormal"/>
        <w:numPr>
          <w:ilvl w:val="2"/>
          <w:numId w:val="1"/>
        </w:numPr>
        <w:tabs>
          <w:tab w:val="clear" w:pos="708"/>
          <w:tab w:val="left" w:pos="710" w:leader="none"/>
        </w:tabs>
        <w:ind w:firstLine="567" w:left="0"/>
        <w:jc w:val="both"/>
        <w:rPr>
          <w:highlight w:val="none"/>
          <w:shd w:fill="auto" w:val="clear"/>
        </w:rPr>
      </w:pPr>
      <w:r>
        <w:rPr>
          <w:rFonts w:cs="Tahoma" w:ascii="Times New Roman" w:hAnsi="Times New Roman"/>
          <w:sz w:val="24"/>
          <w:szCs w:val="24"/>
          <w:shd w:fill="auto" w:val="clear"/>
        </w:rPr>
        <w:t>Внесения Органом регистрации прав в Единый государственный реестр недвижимости записи о государственной регистрации № 61:44:0081915:1-61/209/2023-6 от 05.06.2023 г.. Застройщиком права собственности на Земельный участок.</w:t>
      </w:r>
    </w:p>
    <w:p>
      <w:pPr>
        <w:pStyle w:val="ConsPlusNormal"/>
        <w:widowControl/>
        <w:numPr>
          <w:ilvl w:val="2"/>
          <w:numId w:val="1"/>
        </w:numPr>
        <w:tabs>
          <w:tab w:val="clear" w:pos="708"/>
          <w:tab w:val="left" w:pos="567" w:leader="none"/>
          <w:tab w:val="left" w:pos="710" w:leader="none"/>
        </w:tabs>
        <w:ind w:firstLine="567" w:left="0"/>
        <w:jc w:val="both"/>
        <w:rPr>
          <w:highlight w:val="none"/>
          <w:shd w:fill="auto" w:val="clear"/>
        </w:rPr>
      </w:pPr>
      <w:r>
        <w:rPr>
          <w:rFonts w:cs="Tahoma" w:ascii="Times New Roman" w:hAnsi="Times New Roman"/>
          <w:color w:themeColor="dark1" w:val="000000"/>
          <w:sz w:val="24"/>
          <w:szCs w:val="24"/>
          <w:shd w:fill="auto" w:val="clear"/>
        </w:rPr>
        <w:t>Опубликования, размещения в единой информационной системе жилищного строительства (ЕИСЖС) проектной декларации.</w:t>
      </w:r>
    </w:p>
    <w:p>
      <w:pPr>
        <w:pStyle w:val="ConsPlusNormal"/>
        <w:widowControl/>
        <w:numPr>
          <w:ilvl w:val="1"/>
          <w:numId w:val="53"/>
        </w:numPr>
        <w:tabs>
          <w:tab w:val="clear" w:pos="708"/>
          <w:tab w:val="left" w:pos="567" w:leader="none"/>
          <w:tab w:val="left" w:pos="710" w:leader="none"/>
          <w:tab w:val="left" w:pos="1134" w:leader="none"/>
        </w:tabs>
        <w:ind w:firstLine="567" w:left="0"/>
        <w:jc w:val="both"/>
        <w:rPr>
          <w:highlight w:val="none"/>
          <w:shd w:fill="auto" w:val="clear"/>
        </w:rPr>
      </w:pPr>
      <w:r>
        <w:rPr>
          <w:rFonts w:cs="Tahoma" w:ascii="Times New Roman" w:hAnsi="Times New Roman"/>
          <w:color w:themeColor="dark1" w:val="000000"/>
          <w:sz w:val="24"/>
          <w:szCs w:val="24"/>
          <w:shd w:fill="auto" w:val="clear"/>
        </w:rPr>
        <w:t>Стороны подтверждают, что Участник ознакомился с положениями настоящего Договора, а также с содержанием документов, указанных в статье 2 настоящего Договора</w:t>
      </w:r>
      <w:bookmarkStart w:id="5" w:name="_Hlk523408516"/>
      <w:r>
        <w:rPr>
          <w:rFonts w:cs="Tahoma" w:ascii="Times New Roman" w:hAnsi="Times New Roman"/>
          <w:sz w:val="24"/>
          <w:szCs w:val="24"/>
          <w:shd w:fill="auto" w:val="clear"/>
        </w:rPr>
        <w:t>.</w:t>
      </w:r>
      <w:bookmarkEnd w:id="5"/>
    </w:p>
    <w:p>
      <w:pPr>
        <w:pStyle w:val="ConsPlusNormal"/>
        <w:widowControl/>
        <w:numPr>
          <w:ilvl w:val="1"/>
          <w:numId w:val="54"/>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color w:themeColor="dark1" w:val="000000"/>
          <w:sz w:val="24"/>
          <w:szCs w:val="24"/>
          <w:shd w:fill="auto" w:val="clear"/>
        </w:rPr>
        <w:t>В силу того, что расчеты по настоящему Договору осуществляются с использованием счетов эскроу, залог в силу закона на предоставленный для строительства Земельный участок и строящийся на этом участке Жилой дом на основании ч. 4 ст. 15.4 Закона о Долевом Участии в пользу Участника не устанавливается.</w:t>
      </w:r>
    </w:p>
    <w:p>
      <w:pPr>
        <w:pStyle w:val="ConsPlusNormal"/>
        <w:widowControl/>
        <w:tabs>
          <w:tab w:val="clear" w:pos="708"/>
          <w:tab w:val="left" w:pos="567" w:leader="none"/>
          <w:tab w:val="left" w:pos="1134" w:leader="none"/>
        </w:tabs>
        <w:ind w:hanging="0" w:left="567"/>
        <w:jc w:val="both"/>
        <w:rPr>
          <w:rFonts w:ascii="Times New Roman" w:hAnsi="Times New Roman" w:cs="Tahoma"/>
          <w:sz w:val="24"/>
          <w:szCs w:val="24"/>
        </w:rPr>
      </w:pPr>
      <w:r>
        <w:rPr>
          <w:rFonts w:cs="Tahoma" w:ascii="Times New Roman" w:hAnsi="Times New Roman"/>
          <w:sz w:val="24"/>
          <w:szCs w:val="24"/>
        </w:rPr>
      </w:r>
    </w:p>
    <w:p>
      <w:pPr>
        <w:pStyle w:val="ConsPlusNormal"/>
        <w:widowControl/>
        <w:numPr>
          <w:ilvl w:val="0"/>
          <w:numId w:val="55"/>
        </w:numPr>
        <w:ind w:hanging="0" w:left="0"/>
        <w:jc w:val="center"/>
        <w:rPr>
          <w:highlight w:val="none"/>
          <w:shd w:fill="auto" w:val="clear"/>
        </w:rPr>
      </w:pPr>
      <w:r>
        <w:rPr>
          <w:rFonts w:cs="Tahoma" w:ascii="Times New Roman" w:hAnsi="Times New Roman"/>
          <w:b/>
          <w:bCs/>
          <w:spacing w:val="20"/>
          <w:sz w:val="24"/>
          <w:szCs w:val="24"/>
          <w:shd w:fill="auto" w:val="clear"/>
        </w:rPr>
        <w:t xml:space="preserve">ПРЕДМЕТ ДОГОВОРА </w:t>
      </w:r>
    </w:p>
    <w:p>
      <w:pPr>
        <w:pStyle w:val="ConsPlusNormal"/>
        <w:widowControl/>
        <w:numPr>
          <w:ilvl w:val="1"/>
          <w:numId w:val="2"/>
        </w:numPr>
        <w:tabs>
          <w:tab w:val="clear" w:pos="708"/>
          <w:tab w:val="left" w:pos="567" w:leader="none"/>
          <w:tab w:val="left" w:pos="993" w:leader="none"/>
          <w:tab w:val="left" w:pos="1560" w:leader="none"/>
        </w:tabs>
        <w:ind w:firstLine="567" w:left="0"/>
        <w:jc w:val="both"/>
        <w:rPr>
          <w:highlight w:val="none"/>
          <w:shd w:fill="auto" w:val="clear"/>
        </w:rPr>
      </w:pPr>
      <w:r>
        <w:rPr>
          <w:rFonts w:cs="Tahoma" w:ascii="Times New Roman" w:hAnsi="Times New Roman"/>
          <w:sz w:val="24"/>
          <w:szCs w:val="24"/>
          <w:shd w:fill="auto" w:val="clear"/>
        </w:rPr>
        <w:t>По настоящему Договору Застройщик обязуется в предусмотренный п. 5.1 Договора срок построить (создать) Жилой дом и после получения Разрешения на ввод в эксплуатацию Жилого дома передать Участнику, расположенный в Жилом доме Объект, а Участник обязуется принять Объект и уплатить обусловленную настоящим Договором цену.</w:t>
      </w:r>
    </w:p>
    <w:p>
      <w:pPr>
        <w:pStyle w:val="ConsPlusNormal"/>
        <w:widowControl/>
        <w:numPr>
          <w:ilvl w:val="1"/>
          <w:numId w:val="2"/>
        </w:numPr>
        <w:tabs>
          <w:tab w:val="clear" w:pos="708"/>
          <w:tab w:val="left" w:pos="567" w:leader="none"/>
          <w:tab w:val="left" w:pos="993" w:leader="none"/>
          <w:tab w:val="left" w:pos="1560" w:leader="none"/>
        </w:tabs>
        <w:ind w:firstLine="567" w:left="0"/>
        <w:jc w:val="both"/>
        <w:rPr>
          <w:highlight w:val="none"/>
          <w:shd w:fill="auto" w:val="clear"/>
        </w:rPr>
      </w:pPr>
      <w:r>
        <w:rPr>
          <w:rFonts w:cs="Tahoma" w:ascii="Times New Roman" w:hAnsi="Times New Roman"/>
          <w:sz w:val="24"/>
          <w:szCs w:val="24"/>
          <w:shd w:fill="auto" w:val="clear"/>
        </w:rPr>
        <w:t xml:space="preserve">В соответствии с настоящим Договором и на основании положений действующего законодательства у Участника в будущем возникнет право </w:t>
      </w:r>
    </w:p>
    <w:p>
      <w:pPr>
        <w:pStyle w:val="ConsPlusNormal"/>
        <w:widowControl/>
        <w:tabs>
          <w:tab w:val="clear" w:pos="708"/>
          <w:tab w:val="left" w:pos="567" w:leader="none"/>
          <w:tab w:val="left" w:pos="993" w:leader="none"/>
          <w:tab w:val="left" w:pos="1560" w:leader="none"/>
        </w:tabs>
        <w:ind w:hanging="0" w:left="567"/>
        <w:jc w:val="both"/>
        <w:rPr>
          <w:highlight w:val="none"/>
          <w:shd w:fill="FFFF00" w:val="clear"/>
        </w:rPr>
      </w:pPr>
      <w:r>
        <w:rPr>
          <w:rFonts w:cs="Tahoma" w:ascii="Times New Roman" w:hAnsi="Times New Roman"/>
          <w:sz w:val="24"/>
          <w:szCs w:val="24"/>
          <w:shd w:fill="FFFF00" w:val="clear"/>
        </w:rPr>
        <w:t xml:space="preserve">[Вариант 1 (один Участник) собственности] </w:t>
      </w:r>
    </w:p>
    <w:p>
      <w:pPr>
        <w:pStyle w:val="ConsPlusNormal"/>
        <w:widowControl/>
        <w:tabs>
          <w:tab w:val="clear" w:pos="708"/>
          <w:tab w:val="left" w:pos="567" w:leader="none"/>
          <w:tab w:val="left" w:pos="993" w:leader="none"/>
          <w:tab w:val="left" w:pos="1560" w:leader="none"/>
        </w:tabs>
        <w:ind w:hanging="0" w:left="567"/>
        <w:jc w:val="both"/>
        <w:rPr>
          <w:highlight w:val="none"/>
          <w:shd w:fill="FFFF00" w:val="clear"/>
        </w:rPr>
      </w:pPr>
      <w:r>
        <w:rPr>
          <w:rFonts w:cs="Tahoma" w:ascii="Times New Roman" w:hAnsi="Times New Roman"/>
          <w:sz w:val="24"/>
          <w:szCs w:val="24"/>
          <w:shd w:fill="FFFF00" w:val="clear"/>
        </w:rPr>
        <w:t>[Вариант 2 (для супругов) общей совместной собственности]</w:t>
      </w:r>
    </w:p>
    <w:p>
      <w:pPr>
        <w:pStyle w:val="ConsPlusNormal"/>
        <w:widowControl/>
        <w:tabs>
          <w:tab w:val="clear" w:pos="708"/>
          <w:tab w:val="left" w:pos="567" w:leader="none"/>
          <w:tab w:val="left" w:pos="993" w:leader="none"/>
          <w:tab w:val="left" w:pos="1560" w:leader="none"/>
        </w:tabs>
        <w:ind w:hanging="0" w:left="567"/>
        <w:jc w:val="both"/>
        <w:rPr>
          <w:highlight w:val="none"/>
          <w:shd w:fill="FFFF00" w:val="clear"/>
        </w:rPr>
      </w:pPr>
      <w:r>
        <w:rPr>
          <w:rFonts w:cs="Tahoma" w:ascii="Times New Roman" w:hAnsi="Times New Roman"/>
          <w:sz w:val="24"/>
          <w:szCs w:val="24"/>
          <w:shd w:fill="FFFF00" w:val="clear"/>
        </w:rPr>
        <w:t xml:space="preserve">[Вариант 3 (для двух и более Участников) общей долевой собственности на Объект: у Участника [●] в размере [●] доли в праве, у Участника [●] в размере [●] доли в праве] </w:t>
      </w:r>
    </w:p>
    <w:p>
      <w:pPr>
        <w:pStyle w:val="ConsPlusNormal"/>
        <w:widowControl/>
        <w:tabs>
          <w:tab w:val="clear" w:pos="708"/>
          <w:tab w:val="left" w:pos="567" w:leader="none"/>
          <w:tab w:val="left" w:pos="993" w:leader="none"/>
          <w:tab w:val="left" w:pos="1560" w:leader="none"/>
        </w:tabs>
        <w:ind w:hanging="0" w:left="567"/>
        <w:jc w:val="both"/>
        <w:rPr>
          <w:highlight w:val="none"/>
          <w:shd w:fill="auto" w:val="clear"/>
        </w:rPr>
      </w:pPr>
      <w:r>
        <w:rPr>
          <w:rFonts w:cs="Tahoma" w:ascii="Times New Roman" w:hAnsi="Times New Roman"/>
          <w:sz w:val="24"/>
          <w:szCs w:val="24"/>
          <w:shd w:fill="auto" w:val="clear"/>
        </w:rPr>
        <w:t>на Объект, имеющий основные характеристики, соответствующие проектной документации, согласованные Сторонами и указанные в Приложении № 1 к настоящему Договору.</w:t>
      </w:r>
    </w:p>
    <w:p>
      <w:pPr>
        <w:pStyle w:val="ConsPlusNormal"/>
        <w:widowControl/>
        <w:tabs>
          <w:tab w:val="clear" w:pos="708"/>
          <w:tab w:val="left" w:pos="567" w:leader="none"/>
          <w:tab w:val="left" w:pos="993" w:leader="none"/>
          <w:tab w:val="left" w:pos="1560" w:leader="none"/>
        </w:tabs>
        <w:ind w:firstLine="567"/>
        <w:jc w:val="both"/>
        <w:rPr>
          <w:highlight w:val="none"/>
          <w:shd w:fill="auto" w:val="clear"/>
        </w:rPr>
      </w:pPr>
      <w:r>
        <w:rPr>
          <w:rFonts w:cs="Tahoma" w:ascii="Times New Roman" w:hAnsi="Times New Roman"/>
          <w:sz w:val="24"/>
          <w:szCs w:val="24"/>
          <w:shd w:fill="auto" w:val="clear"/>
        </w:rPr>
        <w:t xml:space="preserve">Основные характеристики Жилого дома, соответствующие проектной документации, согласованы Сторонами и указаны в Приложении № 1 к настоящему Договору. </w:t>
      </w:r>
    </w:p>
    <w:p>
      <w:pPr>
        <w:pStyle w:val="ConsPlusNormal"/>
        <w:widowControl/>
        <w:tabs>
          <w:tab w:val="clear" w:pos="708"/>
          <w:tab w:val="left" w:pos="567" w:leader="none"/>
          <w:tab w:val="left" w:pos="993" w:leader="none"/>
          <w:tab w:val="left" w:pos="1560" w:leader="none"/>
        </w:tabs>
        <w:ind w:firstLine="567"/>
        <w:jc w:val="both"/>
        <w:rPr>
          <w:highlight w:val="none"/>
          <w:shd w:fill="auto" w:val="clear"/>
        </w:rPr>
      </w:pPr>
      <w:r>
        <w:rPr>
          <w:rFonts w:cs="Tahoma" w:ascii="Times New Roman" w:hAnsi="Times New Roman"/>
          <w:sz w:val="24"/>
          <w:szCs w:val="24"/>
          <w:shd w:fill="auto" w:val="clear"/>
        </w:rPr>
        <w:t>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2 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pPr>
        <w:pStyle w:val="ConsPlusNormal"/>
        <w:tabs>
          <w:tab w:val="clear" w:pos="708"/>
          <w:tab w:val="left" w:pos="709" w:leader="none"/>
          <w:tab w:val="left" w:pos="993" w:leader="none"/>
        </w:tabs>
        <w:ind w:firstLine="567"/>
        <w:jc w:val="both"/>
        <w:rPr>
          <w:highlight w:val="none"/>
          <w:shd w:fill="auto" w:val="clear"/>
        </w:rPr>
      </w:pPr>
      <w:bookmarkStart w:id="6" w:name="_Hlk523408552"/>
      <w:r>
        <w:rPr>
          <w:rFonts w:cs="Tahoma" w:ascii="Times New Roman" w:hAnsi="Times New Roman"/>
          <w:sz w:val="24"/>
          <w:szCs w:val="24"/>
          <w:shd w:fill="auto" w:val="clear"/>
        </w:rPr>
        <w:t>3.3.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bookmarkEnd w:id="6"/>
    </w:p>
    <w:p>
      <w:pPr>
        <w:pStyle w:val="ConsPlusNormal"/>
        <w:tabs>
          <w:tab w:val="clear" w:pos="708"/>
          <w:tab w:val="left" w:pos="567" w:leader="none"/>
          <w:tab w:val="left" w:pos="993" w:leader="none"/>
        </w:tabs>
        <w:ind w:firstLine="567"/>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ConsPlusNormal"/>
        <w:widowControl/>
        <w:numPr>
          <w:ilvl w:val="0"/>
          <w:numId w:val="2"/>
        </w:numPr>
        <w:tabs>
          <w:tab w:val="clear" w:pos="708"/>
          <w:tab w:val="left" w:pos="0" w:leader="none"/>
        </w:tabs>
        <w:ind w:hanging="0" w:left="0"/>
        <w:jc w:val="center"/>
        <w:rPr>
          <w:highlight w:val="none"/>
          <w:shd w:fill="auto" w:val="clear"/>
        </w:rPr>
      </w:pPr>
      <w:r>
        <w:rPr>
          <w:rFonts w:cs="Tahoma" w:ascii="Times New Roman" w:hAnsi="Times New Roman"/>
          <w:b/>
          <w:bCs/>
          <w:spacing w:val="20"/>
          <w:sz w:val="24"/>
          <w:szCs w:val="24"/>
          <w:shd w:fill="auto" w:val="clear"/>
        </w:rPr>
        <w:t>ЦЕНА ДОГОВОРА. СРОКИ И ПОРЯДОК ОПЛАТЫ</w:t>
      </w:r>
    </w:p>
    <w:p>
      <w:pPr>
        <w:pStyle w:val="BodyText"/>
        <w:numPr>
          <w:ilvl w:val="1"/>
          <w:numId w:val="2"/>
        </w:numPr>
        <w:tabs>
          <w:tab w:val="clear" w:pos="708"/>
          <w:tab w:val="left" w:pos="993" w:leader="none"/>
          <w:tab w:val="left" w:pos="1260" w:leader="none"/>
        </w:tabs>
        <w:ind w:firstLine="588" w:left="0"/>
        <w:rPr>
          <w:highlight w:val="none"/>
          <w:shd w:fill="auto" w:val="clear"/>
        </w:rPr>
      </w:pPr>
      <w:r>
        <w:rPr>
          <w:rFonts w:cs="Tahoma"/>
          <w:sz w:val="24"/>
          <w:szCs w:val="24"/>
          <w:shd w:fill="auto" w:val="clear"/>
        </w:rPr>
        <w:t xml:space="preserve">Цена Договора составляет </w:t>
      </w:r>
      <w:r>
        <w:rPr>
          <w:rFonts w:cs="Tahoma"/>
          <w:sz w:val="24"/>
          <w:szCs w:val="24"/>
          <w:shd w:fill="FFFF00" w:val="clear"/>
        </w:rPr>
        <w:t>[●]</w:t>
      </w:r>
      <w:r>
        <w:rPr>
          <w:rFonts w:cs="Tahoma"/>
          <w:b/>
          <w:sz w:val="24"/>
          <w:szCs w:val="24"/>
          <w:shd w:fill="FFFF00" w:val="clear"/>
        </w:rPr>
        <w:t xml:space="preserve"> (</w:t>
      </w:r>
      <w:r>
        <w:rPr>
          <w:rFonts w:cs="Tahoma"/>
          <w:sz w:val="24"/>
          <w:szCs w:val="24"/>
          <w:shd w:fill="FFFF00" w:val="clear"/>
        </w:rPr>
        <w:t>[●]</w:t>
      </w:r>
      <w:r>
        <w:rPr>
          <w:rFonts w:cs="Tahoma"/>
          <w:b/>
          <w:sz w:val="24"/>
          <w:szCs w:val="24"/>
          <w:shd w:fill="FFFF00" w:val="clear"/>
        </w:rPr>
        <w:t>) рублей</w:t>
      </w:r>
      <w:r>
        <w:rPr>
          <w:rFonts w:cs="Tahoma"/>
          <w:sz w:val="24"/>
          <w:szCs w:val="24"/>
          <w:shd w:fill="FFFF00" w:val="clear"/>
        </w:rPr>
        <w:t xml:space="preserve">, </w:t>
      </w:r>
      <w:r>
        <w:rPr>
          <w:rFonts w:cs="Tahoma"/>
          <w:sz w:val="24"/>
          <w:szCs w:val="24"/>
          <w:shd w:fill="auto" w:val="clear"/>
        </w:rPr>
        <w:t xml:space="preserve">НДС не облагается.  </w:t>
      </w:r>
    </w:p>
    <w:p>
      <w:pPr>
        <w:pStyle w:val="BodyText"/>
        <w:ind w:firstLine="567"/>
        <w:rPr>
          <w:highlight w:val="none"/>
          <w:shd w:fill="auto" w:val="clear"/>
        </w:rPr>
      </w:pPr>
      <w:r>
        <w:rPr>
          <w:rFonts w:cs="Tahoma"/>
          <w:sz w:val="24"/>
          <w:szCs w:val="24"/>
          <w:shd w:fill="auto" w:val="clear"/>
        </w:rPr>
        <w:t xml:space="preserve">Цена Договора рассчитана посредством умножения Проектной общей приведенной площади Объекта на стоимость одного квадратного метра, указанную в п. 4.2 Договора. </w:t>
      </w:r>
    </w:p>
    <w:p>
      <w:pPr>
        <w:pStyle w:val="BodyText"/>
        <w:ind w:firstLine="567"/>
        <w:rPr>
          <w:highlight w:val="none"/>
          <w:shd w:fill="auto" w:val="clear"/>
        </w:rPr>
      </w:pPr>
      <w:r>
        <w:rPr>
          <w:rFonts w:cs="Tahoma"/>
          <w:sz w:val="24"/>
          <w:szCs w:val="24"/>
          <w:shd w:fill="auto" w:val="clear"/>
        </w:rPr>
        <w:t>Окончательная Цена Договора устанавливается с учетом п.п. 4.3., 4.4, 4.5 Договора.</w:t>
      </w:r>
    </w:p>
    <w:p>
      <w:pPr>
        <w:pStyle w:val="BodyText"/>
        <w:numPr>
          <w:ilvl w:val="1"/>
          <w:numId w:val="2"/>
        </w:numPr>
        <w:tabs>
          <w:tab w:val="clear" w:pos="708"/>
          <w:tab w:val="left" w:pos="993" w:leader="none"/>
        </w:tabs>
        <w:ind w:firstLine="588" w:left="0"/>
        <w:rPr>
          <w:highlight w:val="none"/>
          <w:shd w:fill="auto" w:val="clear"/>
        </w:rPr>
      </w:pPr>
      <w:bookmarkStart w:id="7" w:name="_Hlk486002316"/>
      <w:r>
        <w:rPr>
          <w:rFonts w:cs="Tahoma"/>
          <w:sz w:val="24"/>
          <w:szCs w:val="24"/>
          <w:shd w:fill="auto" w:val="clear"/>
        </w:rPr>
        <w:t>Стороны договорились, что стоимость одного квадратного метра составляет –</w:t>
      </w:r>
      <w:r>
        <w:rPr>
          <w:rFonts w:cs="Tahoma"/>
          <w:sz w:val="24"/>
          <w:szCs w:val="24"/>
          <w:shd w:fill="FFFF00" w:val="clear"/>
        </w:rPr>
        <w:t xml:space="preserve"> [●] ([●]) </w:t>
      </w:r>
      <w:r>
        <w:rPr>
          <w:rFonts w:cs="Tahoma"/>
          <w:sz w:val="24"/>
          <w:szCs w:val="24"/>
          <w:shd w:fill="auto" w:val="clear"/>
        </w:rPr>
        <w:t>рублей, НДС не облагается. Стоимость одного квадратного метра, определенная в настоящем пункте, является фиксированной и изменению не подлежит.</w:t>
      </w:r>
      <w:bookmarkEnd w:id="7"/>
    </w:p>
    <w:p>
      <w:pPr>
        <w:pStyle w:val="BodyText"/>
        <w:tabs>
          <w:tab w:val="clear" w:pos="708"/>
          <w:tab w:val="left" w:pos="993" w:leader="none"/>
        </w:tabs>
        <w:ind w:firstLine="588"/>
        <w:rPr>
          <w:highlight w:val="none"/>
          <w:shd w:fill="auto" w:val="clear"/>
        </w:rPr>
      </w:pPr>
      <w:r>
        <w:rPr>
          <w:rFonts w:cs="Tahoma"/>
          <w:sz w:val="24"/>
          <w:szCs w:val="24"/>
          <w:shd w:fill="auto" w:val="clear"/>
        </w:rPr>
        <w:t xml:space="preserve">4.3. </w:t>
      </w:r>
      <w:r>
        <w:rPr>
          <w:rStyle w:val="Style23"/>
          <w:rFonts w:cs="Tahoma"/>
          <w:sz w:val="24"/>
          <w:szCs w:val="24"/>
          <w:shd w:fill="FFFFFF" w:val="clear"/>
        </w:rPr>
        <w:t>Стороны договорились, что Цена Договора подлежит дополнительному уточнению Сторонами после получения Застройщиком результатов обмеров в отношении Объекта и рассчитывается посредством умножения Общей приведенной площади Объекта  на стоимость одного квадратного метра, указанную в п.4.2 Договора. При уточнении цены Договора Стороны подписывают Акты сверки взаиморасчетов, составленные по формам Приложения № 3 (в случае наступления условий согласно п.4.5 Договора) или Приложения № 4 (в случае наступления условий согласно п.4.4 Договора) к настоящему Договору, для чего Участник обязан явиться в офис Застройщика в срок, указанный в уведомлении о завершении строительства Жилого дома, направляемом в адрес Участника в соответствии с п.5.5 Договора. Все взаиморасчеты в связи с дополнительным уточнением цены Договора производятся Сторонами до составления Передаточного Акта на Объект,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pPr>
        <w:pStyle w:val="BodyText"/>
        <w:shd w:val="clear" w:fill="FFFFFF"/>
        <w:tabs>
          <w:tab w:val="clear" w:pos="708"/>
          <w:tab w:val="left" w:pos="993" w:leader="none"/>
        </w:tabs>
        <w:ind w:firstLine="567"/>
        <w:rPr/>
      </w:pPr>
      <w:r>
        <w:rPr>
          <w:rStyle w:val="Style23"/>
          <w:rFonts w:cs="Tahoma"/>
          <w:shd w:fill="FFFFFF" w:val="clear"/>
        </w:rPr>
        <w:t>4.4. Если по результатам обмеров Объекта Общая приведенная площадь Объекта превысит Проектную общую приведенную площадь Объекта и такое расхождение будет находиться в пределах от 0,1% до 5 % (включительно), то Участник обязан оплатить сумму, определенную Сторонами как произведение разницы указанных площадей на цену одного квадратного метра, обозначенную в п. 4.2 Договора. Оплата осуществляется Участником путем перечисления денежных средств в рублях на расчетный счет Застройщика в течение 10 (Десяти) рабочих дней с даты подписания Акта сверки взаиморасчетов, составленного по форме Приложения № 4 к настоящему Договору, либо получения от Застройщика письменного требования или уведомления о завершении строительства Жилого дома, направляемого в адрес Участника в соответствии с п.5.5 Договора.</w:t>
      </w:r>
    </w:p>
    <w:p>
      <w:pPr>
        <w:pStyle w:val="BodyText"/>
        <w:tabs>
          <w:tab w:val="clear" w:pos="708"/>
          <w:tab w:val="left" w:pos="993" w:leader="none"/>
        </w:tabs>
        <w:ind w:firstLine="567"/>
        <w:rPr/>
      </w:pPr>
      <w:r>
        <w:rPr>
          <w:rStyle w:val="Style23"/>
          <w:rFonts w:cs="Tahoma"/>
          <w:shd w:fill="FFFFFF" w:val="clear"/>
        </w:rPr>
        <w:t>Существенным изменением площади Объекта долевого строительства считается превышение допустимого изменения общей проектной площади жилого помещения, являющегося Объектом долевого строительства по настоящему Договору, которое установлено в Договором, в размере 5 (пяти) процентов от указанной площади.</w:t>
      </w:r>
    </w:p>
    <w:p>
      <w:pPr>
        <w:pStyle w:val="BodyText"/>
        <w:tabs>
          <w:tab w:val="clear" w:pos="708"/>
          <w:tab w:val="left" w:pos="993" w:leader="none"/>
        </w:tabs>
        <w:ind w:firstLine="588"/>
        <w:rPr>
          <w:highlight w:val="none"/>
          <w:shd w:fill="auto" w:val="clear"/>
        </w:rPr>
      </w:pPr>
      <w:r>
        <w:rPr>
          <w:rStyle w:val="Style23"/>
          <w:rFonts w:cs="Tahoma"/>
          <w:sz w:val="24"/>
          <w:szCs w:val="24"/>
          <w:shd w:fill="FFFFFF" w:val="clear"/>
          <w:lang w:val="ru-RU"/>
        </w:rPr>
        <w:t xml:space="preserve">4.5 </w:t>
      </w:r>
      <w:r>
        <w:rPr>
          <w:rStyle w:val="Style23"/>
          <w:rFonts w:cs="Tahoma"/>
          <w:sz w:val="24"/>
          <w:szCs w:val="24"/>
          <w:shd w:fill="FFFFFF" w:val="clear"/>
        </w:rPr>
        <w:t>Если по результатам обмеров Объекта Общая приведенная площадь Объекта будет меньше Проектной общей приведенной площади Объекта, Застройщик обязан возвратить Участнику сумму, определенную Сторонами как произведение разницы указанных площадей на цену одного квадратного метра, обозначенную в п. 4.2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(Десяти) рабочих дней с даты подписания Акта сверки взаиморасчетов, составленного по форме Приложения № 3 к настоящему Договору.</w:t>
      </w:r>
    </w:p>
    <w:p>
      <w:pPr>
        <w:pStyle w:val="Normal"/>
        <w:ind w:firstLine="567"/>
        <w:jc w:val="both"/>
        <w:rPr>
          <w:highlight w:val="none"/>
          <w:shd w:fill="auto" w:val="clear"/>
        </w:rPr>
      </w:pPr>
      <w:r>
        <w:rPr>
          <w:rFonts w:cs="Tahoma"/>
          <w:sz w:val="24"/>
          <w:szCs w:val="24"/>
          <w:shd w:fill="auto" w:val="clear"/>
        </w:rPr>
        <w:t>4.</w:t>
      </w:r>
      <w:r>
        <w:rPr>
          <w:rFonts w:cs="Tahoma"/>
          <w:sz w:val="24"/>
          <w:szCs w:val="24"/>
          <w:shd w:fill="auto" w:val="clear"/>
          <w:lang w:val="en-US"/>
        </w:rPr>
        <w:t>6</w:t>
      </w:r>
      <w:r>
        <w:rPr>
          <w:rFonts w:cs="Tahoma"/>
          <w:sz w:val="24"/>
          <w:szCs w:val="24"/>
          <w:shd w:fill="auto" w:val="clear"/>
        </w:rPr>
        <w:t>. Цена настоящего Договора – размер денежных средств, подлежащих уплате Участником.</w:t>
      </w:r>
    </w:p>
    <w:p>
      <w:pPr>
        <w:pStyle w:val="Normal"/>
        <w:ind w:firstLine="567"/>
        <w:jc w:val="both"/>
        <w:rPr>
          <w:highlight w:val="none"/>
          <w:shd w:fill="auto" w:val="clear"/>
        </w:rPr>
      </w:pPr>
      <w:r>
        <w:rPr>
          <w:rFonts w:cs="Tahoma"/>
          <w:sz w:val="24"/>
          <w:szCs w:val="24"/>
          <w:shd w:fill="auto" w:val="clear"/>
        </w:rPr>
        <w:t>4.6.1. Участник обязуется оплатить Цену Договора, которая на момент заключения настоящего Договора составляет</w:t>
      </w:r>
      <w:r>
        <w:rPr>
          <w:rFonts w:cs="Tahoma"/>
          <w:b/>
          <w:sz w:val="24"/>
          <w:szCs w:val="24"/>
          <w:shd w:fill="auto" w:val="clear"/>
        </w:rPr>
        <w:t xml:space="preserve"> </w:t>
      </w:r>
      <w:r>
        <w:rPr>
          <w:rFonts w:cs="Tahoma"/>
          <w:sz w:val="24"/>
          <w:szCs w:val="24"/>
          <w:shd w:fill="FFFF00" w:val="clear"/>
        </w:rPr>
        <w:t>[●]</w:t>
      </w:r>
      <w:r>
        <w:rPr>
          <w:rFonts w:cs="Tahoma"/>
          <w:sz w:val="24"/>
          <w:szCs w:val="24"/>
          <w:shd w:fill="auto" w:val="clear"/>
        </w:rPr>
        <w:t xml:space="preserve"> из расчёта стоимости одного квадратного метра, указанной в пункте 4.2 Договора.</w:t>
      </w:r>
      <w:r>
        <w:rPr>
          <w:rFonts w:cs="Tahoma"/>
          <w:b/>
          <w:sz w:val="24"/>
          <w:szCs w:val="24"/>
          <w:shd w:fill="auto" w:val="clear"/>
        </w:rPr>
        <w:t xml:space="preserve"> </w:t>
      </w:r>
      <w:r>
        <w:rPr>
          <w:rFonts w:cs="Tahoma"/>
          <w:sz w:val="24"/>
          <w:szCs w:val="24"/>
          <w:shd w:fill="auto" w:val="clear"/>
        </w:rPr>
        <w:t xml:space="preserve">Цена Договора подлежит изменению в случае, предусмотренном п.4.3. настоящего Договора. </w:t>
      </w:r>
    </w:p>
    <w:p>
      <w:pPr>
        <w:pStyle w:val="Normal"/>
        <w:ind w:firstLine="567"/>
        <w:jc w:val="both"/>
        <w:rPr>
          <w:highlight w:val="none"/>
          <w:shd w:fill="auto" w:val="clear"/>
        </w:rPr>
      </w:pPr>
      <w:r>
        <w:rPr>
          <w:rFonts w:cs="Tahoma"/>
          <w:sz w:val="24"/>
          <w:szCs w:val="24"/>
          <w:shd w:fill="auto" w:val="clear"/>
        </w:rPr>
        <w:t>Расчет по оплате стоимости Объекта производится в течение 5 (пяти) рабочих дней после государственной регистрации настоящего Договора в Органе регистрации прав на следующих условиях:</w:t>
      </w:r>
    </w:p>
    <w:p>
      <w:pPr>
        <w:pStyle w:val="Normal"/>
        <w:ind w:firstLine="567"/>
        <w:jc w:val="both"/>
        <w:rPr>
          <w:highlight w:val="none"/>
          <w:shd w:fill="auto" w:val="clear"/>
        </w:rPr>
      </w:pPr>
      <w:r>
        <w:rPr>
          <w:rFonts w:cs="Tahoma"/>
          <w:color w:val="FF6600"/>
          <w:sz w:val="24"/>
          <w:szCs w:val="24"/>
          <w:shd w:fill="auto" w:val="clear"/>
        </w:rPr>
        <w:t>[</w:t>
      </w:r>
      <w:r>
        <w:rPr>
          <w:rFonts w:cs="Tahoma"/>
          <w:sz w:val="24"/>
          <w:szCs w:val="24"/>
          <w:shd w:fill="auto" w:val="clear"/>
        </w:rPr>
        <w:t>[●] рублей 00 копеек Участник уплачивает в качестве полной оплаты Цены Договора, путем внесения денежных средств на открытый в уполномоченном банке (эскроу-агент) счет эскроу.]</w:t>
      </w:r>
      <w:r>
        <w:rPr>
          <w:rStyle w:val="FootnoteReference"/>
          <w:rFonts w:cs="Tahoma"/>
          <w:sz w:val="24"/>
          <w:szCs w:val="24"/>
          <w:shd w:fill="auto" w:val="clear"/>
        </w:rPr>
        <w:footnoteReference w:id="4"/>
      </w:r>
    </w:p>
    <w:p>
      <w:pPr>
        <w:pStyle w:val="Normal"/>
        <w:ind w:firstLine="567"/>
        <w:jc w:val="both"/>
        <w:rPr>
          <w:rFonts w:ascii="Times New Roman" w:hAnsi="Times New Roman" w:cs="Tahoma"/>
          <w:sz w:val="24"/>
          <w:szCs w:val="24"/>
          <w:highlight w:val="none"/>
          <w:shd w:fill="auto" w:val="clear"/>
        </w:rPr>
      </w:pPr>
      <w:r>
        <w:rPr>
          <w:rFonts w:cs="Tahoma"/>
          <w:sz w:val="24"/>
          <w:szCs w:val="24"/>
          <w:shd w:fill="auto" w:val="clear"/>
        </w:rPr>
      </w:r>
    </w:p>
    <w:p>
      <w:pPr>
        <w:pStyle w:val="Normal"/>
        <w:ind w:firstLine="567"/>
        <w:jc w:val="both"/>
        <w:rPr>
          <w:highlight w:val="none"/>
          <w:shd w:fill="auto" w:val="clear"/>
        </w:rPr>
      </w:pPr>
      <w:r>
        <w:rPr>
          <w:rFonts w:cs="Tahoma"/>
          <w:sz w:val="24"/>
          <w:szCs w:val="24"/>
          <w:shd w:fill="auto" w:val="clear"/>
        </w:rPr>
        <w:t>[[●]</w:t>
      </w:r>
      <w:r>
        <w:rPr>
          <w:rFonts w:cs="Tahoma"/>
          <w:b/>
          <w:sz w:val="24"/>
          <w:szCs w:val="24"/>
          <w:shd w:fill="auto" w:val="clear"/>
        </w:rPr>
        <w:t xml:space="preserve"> рублей 00 копеек</w:t>
      </w:r>
      <w:r>
        <w:rPr>
          <w:rFonts w:cs="Tahoma"/>
          <w:sz w:val="24"/>
          <w:szCs w:val="24"/>
          <w:shd w:fill="auto" w:val="clear"/>
        </w:rPr>
        <w:t xml:space="preserve"> Участник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w:t>
      </w:r>
    </w:p>
    <w:p>
      <w:pPr>
        <w:pStyle w:val="Normal"/>
        <w:ind w:firstLine="567"/>
        <w:jc w:val="both"/>
        <w:rPr>
          <w:highlight w:val="none"/>
          <w:shd w:fill="auto" w:val="clear"/>
        </w:rPr>
      </w:pPr>
      <w:r>
        <w:rPr>
          <w:rFonts w:cs="Tahoma"/>
          <w:sz w:val="24"/>
          <w:szCs w:val="24"/>
          <w:shd w:fill="auto" w:val="clear"/>
        </w:rPr>
        <w:t xml:space="preserve">[●] </w:t>
      </w:r>
      <w:r>
        <w:rPr>
          <w:rFonts w:cs="Tahoma"/>
          <w:b/>
          <w:sz w:val="24"/>
          <w:szCs w:val="24"/>
          <w:shd w:fill="auto" w:val="clear"/>
        </w:rPr>
        <w:t xml:space="preserve"> рублей 00 копеек </w:t>
      </w:r>
      <w:r>
        <w:rPr>
          <w:rFonts w:cs="Tahoma"/>
          <w:sz w:val="24"/>
          <w:szCs w:val="24"/>
          <w:shd w:fill="auto" w:val="clear"/>
        </w:rPr>
        <w:t>будут перечислены за счет кредитных средств, предоставляемых Участнику Банком [●], являющимся кредитной организацией по законодательству Российской Федерации (Генеральная лицензия Банка России на осуществление банковских операций №[●]  от [●]), адрес место нахождения: [●], ОГРН [●], ИНН [●]  (именуемый далее  «Банк-кредитор») на основании Кредитного договора № [●]  от [●]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эскроу.]</w:t>
      </w:r>
      <w:r>
        <w:rPr>
          <w:rStyle w:val="FootnoteReference"/>
          <w:rFonts w:cs="Tahoma"/>
          <w:sz w:val="24"/>
          <w:szCs w:val="24"/>
          <w:shd w:fill="auto" w:val="clear"/>
        </w:rPr>
        <w:footnoteReference w:id="5"/>
      </w:r>
      <w:r>
        <w:rPr>
          <w:rFonts w:cs="Tahoma"/>
          <w:sz w:val="24"/>
          <w:szCs w:val="24"/>
          <w:shd w:fill="auto" w:val="clear"/>
        </w:rPr>
        <w:t xml:space="preserve"> </w:t>
      </w:r>
    </w:p>
    <w:p>
      <w:pPr>
        <w:pStyle w:val="Normal"/>
        <w:ind w:firstLine="567"/>
        <w:jc w:val="both"/>
        <w:rPr>
          <w:rFonts w:ascii="Times New Roman" w:hAnsi="Times New Roman" w:cs="Tahoma"/>
          <w:sz w:val="24"/>
          <w:szCs w:val="24"/>
          <w:highlight w:val="none"/>
          <w:shd w:fill="auto" w:val="clear"/>
        </w:rPr>
      </w:pPr>
      <w:r>
        <w:rPr>
          <w:rFonts w:cs="Tahoma"/>
          <w:sz w:val="24"/>
          <w:szCs w:val="24"/>
          <w:shd w:fill="auto" w:val="clear"/>
        </w:rPr>
      </w:r>
    </w:p>
    <w:p>
      <w:pPr>
        <w:pStyle w:val="Normal"/>
        <w:ind w:firstLine="567"/>
        <w:jc w:val="both"/>
        <w:rPr>
          <w:highlight w:val="none"/>
          <w:shd w:fill="auto" w:val="clear"/>
        </w:rPr>
      </w:pPr>
      <w:r>
        <w:rPr>
          <w:rFonts w:cs="Tahoma"/>
          <w:b/>
          <w:bCs/>
          <w:sz w:val="24"/>
          <w:szCs w:val="24"/>
          <w:shd w:fill="auto" w:val="clear"/>
        </w:rPr>
        <w:t>[</w:t>
      </w:r>
      <w:r>
        <w:rPr>
          <w:rFonts w:cs="Tahoma"/>
          <w:sz w:val="24"/>
          <w:szCs w:val="24"/>
          <w:shd w:fill="auto" w:val="clear"/>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pPr>
        <w:pStyle w:val="Normal"/>
        <w:ind w:firstLine="567"/>
        <w:jc w:val="both"/>
        <w:rPr>
          <w:highlight w:val="none"/>
          <w:shd w:fill="auto" w:val="clear"/>
        </w:rPr>
      </w:pPr>
      <w:r>
        <w:rPr>
          <w:rFonts w:cs="Tahoma"/>
          <w:sz w:val="24"/>
          <w:szCs w:val="24"/>
          <w:shd w:fill="auto" w:val="clear"/>
        </w:rPr>
        <w:t>Залогодержателем по данному залогу будет являться Банк-кредитор, а залогодателем – Участник.</w:t>
      </w:r>
    </w:p>
    <w:p>
      <w:pPr>
        <w:pStyle w:val="Normal"/>
        <w:ind w:firstLine="567"/>
        <w:jc w:val="both"/>
        <w:rPr>
          <w:highlight w:val="none"/>
          <w:shd w:fill="auto" w:val="clear"/>
        </w:rPr>
      </w:pPr>
      <w:r>
        <w:rPr>
          <w:rFonts w:cs="Tahoma"/>
          <w:sz w:val="24"/>
          <w:szCs w:val="24"/>
          <w:shd w:fill="auto" w:val="clear"/>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pPr>
        <w:pStyle w:val="Normal"/>
        <w:ind w:firstLine="567"/>
        <w:jc w:val="both"/>
        <w:rPr>
          <w:highlight w:val="none"/>
          <w:shd w:fill="auto" w:val="clear"/>
        </w:rPr>
      </w:pPr>
      <w:r>
        <w:rPr>
          <w:rFonts w:cs="Tahoma"/>
          <w:iCs/>
          <w:sz w:val="24"/>
          <w:szCs w:val="24"/>
          <w:shd w:fill="auto" w:val="clear"/>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p>
    <w:p>
      <w:pPr>
        <w:pStyle w:val="BodyText"/>
        <w:ind w:firstLine="588"/>
        <w:rPr>
          <w:highlight w:val="none"/>
          <w:shd w:fill="auto" w:val="clear"/>
        </w:rPr>
      </w:pPr>
      <w:r>
        <w:rPr>
          <w:rFonts w:cs="Tahoma"/>
          <w:sz w:val="24"/>
          <w:szCs w:val="24"/>
          <w:shd w:fill="auto" w:val="clear"/>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pPr>
        <w:pStyle w:val="Normal"/>
        <w:ind w:firstLine="567"/>
        <w:jc w:val="both"/>
        <w:rPr>
          <w:highlight w:val="none"/>
          <w:shd w:fill="auto" w:val="clear"/>
        </w:rPr>
      </w:pPr>
      <w:r>
        <w:rPr>
          <w:rFonts w:cs="Tahoma"/>
          <w:sz w:val="24"/>
          <w:szCs w:val="24"/>
          <w:shd w:fill="auto" w:val="clear"/>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r>
        <w:rPr>
          <w:rFonts w:cs="Tahoma"/>
          <w:sz w:val="24"/>
          <w:szCs w:val="24"/>
          <w:shd w:fill="auto" w:val="clear"/>
          <w:lang w:val="en-US"/>
        </w:rPr>
        <w:t>]</w:t>
      </w:r>
      <w:r>
        <w:rPr>
          <w:rStyle w:val="FootnoteReference"/>
          <w:rFonts w:cs="Tahoma"/>
          <w:sz w:val="24"/>
          <w:szCs w:val="24"/>
          <w:shd w:fill="auto" w:val="clear"/>
          <w:lang w:val="en-US"/>
        </w:rPr>
        <w:footnoteReference w:id="6"/>
      </w:r>
    </w:p>
    <w:p>
      <w:pPr>
        <w:pStyle w:val="Normal"/>
        <w:ind w:firstLine="567"/>
        <w:jc w:val="both"/>
        <w:rPr>
          <w:rFonts w:ascii="Times New Roman" w:hAnsi="Times New Roman" w:cs="Tahoma"/>
          <w:sz w:val="24"/>
          <w:szCs w:val="24"/>
          <w:highlight w:val="none"/>
          <w:shd w:fill="auto" w:val="clear"/>
        </w:rPr>
      </w:pPr>
      <w:r>
        <w:rPr>
          <w:rFonts w:cs="Tahoma"/>
          <w:sz w:val="24"/>
          <w:szCs w:val="24"/>
          <w:shd w:fill="auto" w:val="clear"/>
        </w:rPr>
      </w:r>
    </w:p>
    <w:p>
      <w:pPr>
        <w:pStyle w:val="BodyText"/>
        <w:textAlignment w:val="baseline"/>
        <w:rPr>
          <w:highlight w:val="none"/>
          <w:shd w:fill="auto" w:val="clear"/>
        </w:rPr>
      </w:pPr>
      <w:r>
        <w:rPr>
          <w:rFonts w:cs="Tahoma"/>
          <w:color w:val="FF6600"/>
          <w:sz w:val="24"/>
          <w:szCs w:val="24"/>
          <w:shd w:fill="auto" w:val="clear"/>
        </w:rPr>
        <w:t xml:space="preserve"> </w:t>
      </w:r>
      <w:r>
        <w:rPr>
          <w:rFonts w:cs="Tahoma"/>
          <w:sz w:val="24"/>
          <w:szCs w:val="24"/>
          <w:shd w:fill="auto" w:val="clear"/>
        </w:rPr>
        <w:t>[Цена Договора уплачивается Участником путем внесения периодических платежей на счет эскроу в следующем порядке:</w:t>
      </w:r>
    </w:p>
    <w:p>
      <w:pPr>
        <w:pStyle w:val="BodyText"/>
        <w:ind w:firstLine="567"/>
        <w:rPr>
          <w:highlight w:val="none"/>
          <w:shd w:fill="auto" w:val="clear"/>
        </w:rPr>
      </w:pPr>
      <w:r>
        <w:rPr>
          <w:rFonts w:cs="Tahoma"/>
          <w:sz w:val="24"/>
          <w:szCs w:val="24"/>
          <w:shd w:fill="auto" w:val="clear"/>
        </w:rPr>
        <w:t>Первый платеж - [●] рублей - в течение пяти рабочих дней с даты государственной регистрации Договора.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Второй платеж - [●] рублей – в срок до [●] года;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 платеж - [●] рублей – в срок до [●] года;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 платеж - [●] рублей – в срок до [●] года;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 платеж - [●] рублей – в срок до [●] года;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 платеж - [●] рублей – в срок до [●] года;</w:t>
      </w:r>
    </w:p>
    <w:p>
      <w:pPr>
        <w:pStyle w:val="BodyText"/>
        <w:tabs>
          <w:tab w:val="clear" w:pos="708"/>
          <w:tab w:val="left" w:pos="1260" w:leader="none"/>
        </w:tabs>
        <w:ind w:firstLine="567"/>
        <w:textAlignment w:val="baseline"/>
        <w:rPr>
          <w:highlight w:val="none"/>
          <w:shd w:fill="auto" w:val="clear"/>
        </w:rPr>
      </w:pPr>
      <w:r>
        <w:rPr>
          <w:rFonts w:cs="Tahoma"/>
          <w:sz w:val="24"/>
          <w:szCs w:val="24"/>
          <w:shd w:fill="auto" w:val="clear"/>
        </w:rPr>
        <w:t>Последний платеж - [●] платеж - [●] рублей – в срок до [●] года.</w:t>
      </w:r>
    </w:p>
    <w:p>
      <w:pPr>
        <w:pStyle w:val="Normal"/>
        <w:ind w:firstLine="567"/>
        <w:jc w:val="both"/>
        <w:rPr>
          <w:rFonts w:ascii="Times New Roman" w:hAnsi="Times New Roman" w:cs="Tahoma"/>
          <w:sz w:val="24"/>
          <w:szCs w:val="24"/>
          <w:highlight w:val="none"/>
          <w:shd w:fill="auto" w:val="clear"/>
        </w:rPr>
      </w:pPr>
      <w:r>
        <w:rPr>
          <w:rFonts w:cs="Tahoma"/>
          <w:sz w:val="24"/>
          <w:szCs w:val="24"/>
          <w:shd w:fill="auto" w:val="clear"/>
        </w:rPr>
      </w:r>
    </w:p>
    <w:p>
      <w:pPr>
        <w:pStyle w:val="BodyText"/>
        <w:tabs>
          <w:tab w:val="clear" w:pos="708"/>
          <w:tab w:val="left" w:pos="1260" w:leader="none"/>
        </w:tabs>
        <w:ind w:firstLine="567"/>
        <w:textAlignment w:val="baseline"/>
        <w:rPr>
          <w:highlight w:val="none"/>
          <w:shd w:fill="auto" w:val="clear"/>
        </w:rPr>
      </w:pPr>
      <w:bookmarkStart w:id="8" w:name="_Hlk486002848"/>
      <w:r>
        <w:rPr>
          <w:rFonts w:cs="Tahoma"/>
          <w:sz w:val="24"/>
          <w:szCs w:val="24"/>
          <w:shd w:fill="auto" w:val="clear"/>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на срок более чем два месяца, является основанием для одностороннего отказа Застройщика от исполнения Договора.]</w:t>
      </w:r>
      <w:bookmarkEnd w:id="8"/>
      <w:r>
        <w:rPr>
          <w:rStyle w:val="FootnoteReference"/>
          <w:rFonts w:cs="Tahoma"/>
          <w:sz w:val="24"/>
          <w:szCs w:val="24"/>
          <w:shd w:fill="auto" w:val="clear"/>
        </w:rPr>
        <w:footnoteReference w:id="7"/>
      </w:r>
    </w:p>
    <w:p>
      <w:pPr>
        <w:pStyle w:val="Normal"/>
        <w:ind w:firstLine="567"/>
        <w:jc w:val="both"/>
        <w:rPr>
          <w:rFonts w:cs="Tahoma"/>
        </w:rPr>
      </w:pPr>
      <w:r>
        <w:rPr>
          <w:rFonts w:cs="Tahoma"/>
        </w:rPr>
      </w:r>
    </w:p>
    <w:p>
      <w:pPr>
        <w:pStyle w:val="Normal"/>
        <w:ind w:firstLine="567"/>
        <w:jc w:val="both"/>
        <w:rPr>
          <w:highlight w:val="none"/>
          <w:shd w:fill="auto" w:val="clear"/>
        </w:rPr>
      </w:pPr>
      <w:r>
        <w:rPr>
          <w:rFonts w:cs="Tahoma"/>
          <w:sz w:val="24"/>
          <w:szCs w:val="24"/>
          <w:shd w:fill="auto" w:val="clear"/>
        </w:rPr>
        <w:t xml:space="preserve">4.7 Оплата по настоящему Договору производится в порядке, установленном статьей 15.4 Закона о Долевом Участии, при этом: </w:t>
      </w:r>
    </w:p>
    <w:p>
      <w:pPr>
        <w:pStyle w:val="Normal"/>
        <w:ind w:firstLine="567"/>
        <w:jc w:val="both"/>
        <w:rPr>
          <w:highlight w:val="none"/>
          <w:shd w:fill="auto" w:val="clear"/>
        </w:rPr>
      </w:pPr>
      <w:r>
        <w:rPr>
          <w:rFonts w:cs="Tahoma"/>
          <w:sz w:val="24"/>
          <w:szCs w:val="24"/>
          <w:shd w:fill="auto" w:val="clear"/>
        </w:rPr>
        <w:t>Депонентом будет являться Участник;</w:t>
      </w:r>
    </w:p>
    <w:p>
      <w:pPr>
        <w:pStyle w:val="Normal"/>
        <w:ind w:firstLine="567"/>
        <w:jc w:val="both"/>
        <w:rPr>
          <w:highlight w:val="none"/>
          <w:shd w:fill="auto" w:val="clear"/>
        </w:rPr>
      </w:pPr>
      <w:r>
        <w:rPr>
          <w:rFonts w:cs="Tahoma"/>
          <w:sz w:val="24"/>
          <w:szCs w:val="24"/>
          <w:shd w:fill="auto" w:val="clear"/>
        </w:rPr>
        <w:t>Уполномоченным банком (эскроу-агентом) - АО «Банк ДОМ.РФ»;</w:t>
      </w:r>
    </w:p>
    <w:p>
      <w:pPr>
        <w:pStyle w:val="Normal"/>
        <w:ind w:firstLine="567"/>
        <w:jc w:val="both"/>
        <w:rPr>
          <w:highlight w:val="none"/>
          <w:shd w:fill="auto" w:val="clear"/>
        </w:rPr>
      </w:pPr>
      <w:r>
        <w:rPr>
          <w:rFonts w:cs="Tahoma"/>
          <w:sz w:val="24"/>
          <w:szCs w:val="24"/>
          <w:shd w:fill="auto" w:val="clear"/>
        </w:rPr>
        <w:t>Бенефициаром – Застройщик;</w:t>
      </w:r>
    </w:p>
    <w:p>
      <w:pPr>
        <w:pStyle w:val="Normal"/>
        <w:ind w:firstLine="567"/>
        <w:jc w:val="both"/>
        <w:rPr>
          <w:highlight w:val="none"/>
          <w:shd w:fill="auto" w:val="clear"/>
        </w:rPr>
      </w:pPr>
      <w:r>
        <w:rPr>
          <w:rFonts w:cs="Tahoma"/>
          <w:sz w:val="24"/>
          <w:szCs w:val="24"/>
          <w:shd w:fill="auto" w:val="clear"/>
        </w:rPr>
        <w:t>Депонируемая сумма равна Цене Договора, согласованной Сторонами в пункте 4.1 Договора;</w:t>
      </w:r>
    </w:p>
    <w:p>
      <w:pPr>
        <w:pStyle w:val="Normal"/>
        <w:ind w:firstLine="567"/>
        <w:jc w:val="both"/>
        <w:rPr>
          <w:highlight w:val="none"/>
          <w:shd w:fill="auto" w:val="clear"/>
        </w:rPr>
      </w:pPr>
      <w:r>
        <w:rPr>
          <w:rFonts w:cs="Tahoma"/>
          <w:color w:val="FF0000"/>
          <w:sz w:val="24"/>
          <w:szCs w:val="24"/>
          <w:shd w:fill="auto" w:val="clear"/>
        </w:rPr>
        <w:t>Срок условного депонирования: 30.09.2026</w:t>
      </w:r>
    </w:p>
    <w:p>
      <w:pPr>
        <w:pStyle w:val="Normal"/>
        <w:ind w:firstLine="567"/>
        <w:jc w:val="both"/>
        <w:rPr>
          <w:highlight w:val="none"/>
          <w:shd w:fill="auto" w:val="clear"/>
        </w:rPr>
      </w:pPr>
      <w:r>
        <w:rPr>
          <w:rFonts w:cs="Tahoma"/>
          <w:sz w:val="24"/>
          <w:szCs w:val="24"/>
          <w:shd w:fill="auto" w:val="clear"/>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pPr>
        <w:pStyle w:val="Normal"/>
        <w:ind w:firstLine="567"/>
        <w:jc w:val="both"/>
        <w:rPr>
          <w:highlight w:val="none"/>
          <w:shd w:fill="auto" w:val="clear"/>
        </w:rPr>
      </w:pPr>
      <w:r>
        <w:rPr>
          <w:rFonts w:cs="Tahoma"/>
          <w:sz w:val="24"/>
          <w:szCs w:val="24"/>
          <w:shd w:fill="auto" w:val="clear"/>
        </w:rPr>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pPr>
        <w:pStyle w:val="BodyText"/>
        <w:numPr>
          <w:ilvl w:val="0"/>
          <w:numId w:val="0"/>
        </w:numPr>
        <w:tabs>
          <w:tab w:val="clear" w:pos="708"/>
          <w:tab w:val="left" w:pos="1276" w:leader="none"/>
        </w:tabs>
        <w:ind w:hanging="0" w:left="0"/>
        <w:rPr>
          <w:highlight w:val="none"/>
          <w:shd w:fill="auto" w:val="clear"/>
        </w:rPr>
      </w:pPr>
      <w:r>
        <w:rPr>
          <w:rFonts w:cs="Tahoma"/>
          <w:sz w:val="24"/>
          <w:szCs w:val="24"/>
          <w:shd w:fill="auto" w:val="clear"/>
        </w:rPr>
        <w:t xml:space="preserve">4.8 Стороны определили, что при осуществлении расчетов по настоящему Договору в платежных документах о перечислении сумм должно быть указано: </w:t>
      </w:r>
      <w:r>
        <w:rPr>
          <w:rFonts w:cs="Tahoma"/>
          <w:i/>
          <w:iCs/>
          <w:sz w:val="24"/>
          <w:szCs w:val="24"/>
          <w:shd w:fill="FFFF00" w:val="clear"/>
        </w:rPr>
        <w:t xml:space="preserve">«Оплата по Дог. № </w:t>
      </w:r>
      <w:r>
        <w:rPr>
          <w:rFonts w:cs="Tahoma"/>
          <w:sz w:val="24"/>
          <w:szCs w:val="24"/>
          <w:shd w:fill="FFFF00" w:val="clear"/>
        </w:rPr>
        <w:t>[●]</w:t>
      </w:r>
      <w:r>
        <w:rPr>
          <w:rFonts w:cs="Tahoma"/>
          <w:i/>
          <w:iCs/>
          <w:sz w:val="24"/>
          <w:szCs w:val="24"/>
          <w:shd w:fill="FFFF00" w:val="clear"/>
        </w:rPr>
        <w:t xml:space="preserve"> участия в долевом строительстве от </w:t>
      </w:r>
      <w:r>
        <w:rPr>
          <w:rFonts w:cs="Tahoma"/>
          <w:sz w:val="24"/>
          <w:szCs w:val="24"/>
          <w:shd w:fill="FFFF00" w:val="clear"/>
        </w:rPr>
        <w:t>[●]</w:t>
      </w:r>
      <w:r>
        <w:rPr>
          <w:rFonts w:cs="Tahoma"/>
          <w:i/>
          <w:iCs/>
          <w:sz w:val="24"/>
          <w:szCs w:val="24"/>
          <w:shd w:fill="FFFF00" w:val="clear"/>
        </w:rPr>
        <w:t xml:space="preserve"> г. за жилое помещение условный ном.</w:t>
      </w:r>
      <w:r>
        <w:rPr>
          <w:rFonts w:cs="Tahoma"/>
          <w:sz w:val="24"/>
          <w:szCs w:val="24"/>
          <w:shd w:fill="FFFF00" w:val="clear"/>
        </w:rPr>
        <w:t xml:space="preserve"> [●]</w:t>
      </w:r>
      <w:r>
        <w:rPr>
          <w:rFonts w:cs="Tahoma"/>
          <w:i/>
          <w:iCs/>
          <w:sz w:val="24"/>
          <w:szCs w:val="24"/>
          <w:shd w:fill="FFFF00" w:val="clear"/>
        </w:rPr>
        <w:t>, НДС не облагается».</w:t>
      </w:r>
    </w:p>
    <w:p>
      <w:pPr>
        <w:pStyle w:val="BodyText"/>
        <w:numPr>
          <w:ilvl w:val="0"/>
          <w:numId w:val="0"/>
        </w:numPr>
        <w:tabs>
          <w:tab w:val="clear" w:pos="708"/>
          <w:tab w:val="left" w:pos="1134" w:leader="none"/>
        </w:tabs>
        <w:ind w:hanging="0" w:left="0"/>
        <w:rPr/>
      </w:pPr>
      <w:r>
        <w:rPr>
          <w:rFonts w:cs="Tahoma"/>
          <w:sz w:val="24"/>
          <w:szCs w:val="24"/>
          <w:shd w:fill="auto" w:val="clear"/>
        </w:rPr>
        <w:t xml:space="preserve">4.9 В случае отказа Уполномоченного банка (эскроу-агента) от заключения договора счета эскроу с Участником, расторжения Уполномоченным банком договора счета эскроу с Участником, по основаниям, предусмотренным абзацем 2 и 3 </w:t>
      </w:r>
      <w:hyperlink r:id="rId3">
        <w:r>
          <w:rPr>
            <w:rStyle w:val="ListLabel812"/>
            <w:shd w:fill="auto" w:val="clear"/>
          </w:rPr>
          <w:t>пункта 5.2 статьи 7</w:t>
        </w:r>
      </w:hyperlink>
      <w:r>
        <w:rPr>
          <w:rFonts w:cs="Tahoma"/>
          <w:sz w:val="24"/>
          <w:szCs w:val="24"/>
          <w:shd w:fill="auto" w:val="clear"/>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r>
        <w:rPr>
          <w:rFonts w:eastAsia="Calibri" w:cs="Tahoma"/>
          <w:sz w:val="24"/>
          <w:szCs w:val="24"/>
          <w:shd w:fill="auto" w:val="clear"/>
          <w:lang w:eastAsia="en-US"/>
        </w:rPr>
        <w:t xml:space="preserve"> </w:t>
      </w:r>
      <w:r>
        <w:rPr>
          <w:rFonts w:cs="Tahoma"/>
          <w:sz w:val="24"/>
          <w:szCs w:val="24"/>
          <w:shd w:fill="auto" w:val="clear"/>
        </w:rPr>
        <w:t xml:space="preserve">Застройщик может в одностороннем порядке отказаться от исполнения настоящего Договора в порядке, предусмотренном </w:t>
      </w:r>
      <w:hyperlink r:id="rId4">
        <w:r>
          <w:rPr>
            <w:rStyle w:val="ListLabel812"/>
            <w:shd w:fill="auto" w:val="clear"/>
          </w:rPr>
          <w:t>частями 3</w:t>
        </w:r>
      </w:hyperlink>
      <w:r>
        <w:rPr>
          <w:rFonts w:cs="Tahoma"/>
          <w:sz w:val="24"/>
          <w:szCs w:val="24"/>
          <w:shd w:fill="auto" w:val="clear"/>
        </w:rPr>
        <w:t xml:space="preserve"> и </w:t>
      </w:r>
      <w:hyperlink r:id="rId5">
        <w:r>
          <w:rPr>
            <w:rStyle w:val="ListLabel812"/>
            <w:shd w:fill="auto" w:val="clear"/>
          </w:rPr>
          <w:t>4 статьи 9</w:t>
        </w:r>
      </w:hyperlink>
      <w:r>
        <w:rPr>
          <w:rFonts w:cs="Tahoma"/>
          <w:sz w:val="24"/>
          <w:szCs w:val="24"/>
          <w:shd w:fill="auto" w:val="clear"/>
        </w:rPr>
        <w:t xml:space="preserve"> указанного Федерального закона.</w:t>
      </w:r>
    </w:p>
    <w:p>
      <w:pPr>
        <w:pStyle w:val="BodyText"/>
        <w:widowControl/>
        <w:tabs>
          <w:tab w:val="clear" w:pos="708"/>
          <w:tab w:val="left" w:pos="1134" w:leader="none"/>
        </w:tabs>
        <w:suppressAutoHyphens w:val="true"/>
        <w:overflowPunct w:val="false"/>
        <w:bidi w:val="0"/>
        <w:spacing w:before="0" w:after="0"/>
        <w:ind w:hanging="0" w:left="0" w:right="0"/>
        <w:jc w:val="both"/>
        <w:rPr>
          <w:highlight w:val="none"/>
          <w:shd w:fill="auto" w:val="clear"/>
        </w:rPr>
      </w:pPr>
      <w:r>
        <w:rPr>
          <w:rFonts w:cs="Tahoma"/>
          <w:sz w:val="24"/>
          <w:szCs w:val="24"/>
          <w:shd w:fill="auto" w:val="clear"/>
        </w:rPr>
        <w:t>4.10 [В случае исполнения Участником своих обязательств перед Банком-кредитором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r>
        <w:rPr>
          <w:rStyle w:val="FootnoteReference"/>
          <w:rFonts w:cs="Tahoma"/>
          <w:sz w:val="24"/>
          <w:szCs w:val="24"/>
          <w:shd w:fill="auto" w:val="clear"/>
        </w:rPr>
        <w:footnoteReference w:id="8"/>
      </w:r>
    </w:p>
    <w:p>
      <w:pPr>
        <w:pStyle w:val="BodyText"/>
        <w:ind w:left="567"/>
        <w:rPr>
          <w:rFonts w:ascii="Times New Roman" w:hAnsi="Times New Roman" w:cs="Tahoma"/>
          <w:sz w:val="24"/>
          <w:szCs w:val="24"/>
          <w:highlight w:val="none"/>
          <w:shd w:fill="auto" w:val="clear"/>
        </w:rPr>
      </w:pPr>
      <w:r>
        <w:rPr>
          <w:rFonts w:cs="Tahoma"/>
          <w:sz w:val="24"/>
          <w:szCs w:val="24"/>
          <w:shd w:fill="auto" w:val="clear"/>
        </w:rPr>
      </w:r>
    </w:p>
    <w:p>
      <w:pPr>
        <w:pStyle w:val="ConsPlusNormal"/>
        <w:widowControl/>
        <w:numPr>
          <w:ilvl w:val="0"/>
          <w:numId w:val="3"/>
        </w:numPr>
        <w:jc w:val="center"/>
        <w:rPr>
          <w:highlight w:val="none"/>
          <w:shd w:fill="auto" w:val="clear"/>
        </w:rPr>
      </w:pPr>
      <w:r>
        <w:rPr>
          <w:rFonts w:cs="Tahoma" w:ascii="Times New Roman" w:hAnsi="Times New Roman"/>
          <w:b/>
          <w:bCs/>
          <w:spacing w:val="20"/>
          <w:sz w:val="24"/>
          <w:szCs w:val="24"/>
          <w:shd w:fill="auto" w:val="clear"/>
        </w:rPr>
        <w:t>СРОК И ПОРЯДОК ПЕРЕДАЧИ ОБЪЕКТА</w:t>
      </w:r>
    </w:p>
    <w:p>
      <w:pPr>
        <w:pStyle w:val="BodyText"/>
        <w:numPr>
          <w:ilvl w:val="1"/>
          <w:numId w:val="3"/>
        </w:numPr>
        <w:tabs>
          <w:tab w:val="clear" w:pos="708"/>
          <w:tab w:val="left" w:pos="567" w:leader="none"/>
          <w:tab w:val="left" w:pos="851" w:leader="none"/>
          <w:tab w:val="left" w:pos="1560" w:leader="none"/>
        </w:tabs>
        <w:ind w:firstLine="426" w:left="0"/>
        <w:rPr>
          <w:highlight w:val="none"/>
          <w:shd w:fill="auto" w:val="clear"/>
        </w:rPr>
      </w:pPr>
      <w:r>
        <w:rPr>
          <w:rFonts w:cs="Tahoma"/>
          <w:sz w:val="24"/>
          <w:szCs w:val="24"/>
          <w:shd w:fill="auto" w:val="clear"/>
        </w:rPr>
        <w:t xml:space="preserve">Застройщик обязан передать Участнику Объект после получения Разрешения на ввод в эксплуатацию Жилого дома не </w:t>
      </w:r>
      <w:r>
        <w:rPr>
          <w:rFonts w:cs="Tahoma"/>
          <w:color w:themeColor="dark1" w:val="000000"/>
          <w:sz w:val="24"/>
          <w:szCs w:val="24"/>
          <w:shd w:fill="auto" w:val="clear"/>
        </w:rPr>
        <w:t xml:space="preserve">позднее 2 квартала 2026 г. </w:t>
      </w:r>
      <w:r>
        <w:rPr>
          <w:rFonts w:cs="Tahoma"/>
          <w:sz w:val="24"/>
          <w:szCs w:val="24"/>
          <w:shd w:fill="auto" w:val="clear"/>
        </w:rPr>
        <w:t>(далее – «</w:t>
      </w:r>
      <w:r>
        <w:rPr>
          <w:rFonts w:cs="Tahoma"/>
          <w:b/>
          <w:sz w:val="24"/>
          <w:szCs w:val="24"/>
          <w:shd w:fill="auto" w:val="clear"/>
        </w:rPr>
        <w:t>Срок Передачи Объекта</w:t>
      </w:r>
      <w:r>
        <w:rPr>
          <w:rFonts w:cs="Tahoma"/>
          <w:sz w:val="24"/>
          <w:szCs w:val="24"/>
          <w:shd w:fill="auto" w:val="clear"/>
        </w:rPr>
        <w:t>»).</w:t>
      </w:r>
    </w:p>
    <w:p>
      <w:pPr>
        <w:pStyle w:val="BodyText"/>
        <w:tabs>
          <w:tab w:val="clear" w:pos="708"/>
          <w:tab w:val="left" w:pos="851" w:leader="none"/>
          <w:tab w:val="left" w:pos="1560" w:leader="none"/>
        </w:tabs>
        <w:ind w:firstLine="426"/>
        <w:rPr>
          <w:highlight w:val="none"/>
          <w:shd w:fill="auto" w:val="clear"/>
        </w:rPr>
      </w:pPr>
      <w:r>
        <w:rPr>
          <w:rFonts w:cs="Tahoma"/>
          <w:sz w:val="24"/>
          <w:szCs w:val="24"/>
          <w:shd w:fill="auto" w:val="clear"/>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9" w:name="_Hlk523408664"/>
      <w:r>
        <w:rPr>
          <w:rFonts w:cs="Tahoma"/>
          <w:sz w:val="24"/>
          <w:szCs w:val="24"/>
          <w:shd w:fill="auto" w:val="clear"/>
        </w:rPr>
        <w:t>в соответствии с проектной декларацией.</w:t>
      </w:r>
      <w:bookmarkEnd w:id="9"/>
    </w:p>
    <w:p>
      <w:pPr>
        <w:pStyle w:val="BodyText"/>
        <w:tabs>
          <w:tab w:val="clear" w:pos="708"/>
          <w:tab w:val="left" w:pos="851" w:leader="none"/>
          <w:tab w:val="left" w:pos="1560" w:leader="none"/>
        </w:tabs>
        <w:ind w:firstLine="426"/>
        <w:rPr>
          <w:highlight w:val="none"/>
          <w:shd w:fill="auto" w:val="clear"/>
        </w:rPr>
      </w:pPr>
      <w:r>
        <w:rPr>
          <w:rFonts w:cs="Tahoma"/>
          <w:sz w:val="24"/>
          <w:szCs w:val="24"/>
          <w:shd w:fill="auto" w:val="clear"/>
        </w:rPr>
        <w:t>В случае нарушения предусмотренного настоящим Договором Срока Передачи Объекта Застройщик уплачивает Участнику долевого строительства неустойку (пени) в порядке, установленном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BodyText"/>
        <w:tabs>
          <w:tab w:val="clear" w:pos="708"/>
          <w:tab w:val="left" w:pos="851" w:leader="none"/>
          <w:tab w:val="left" w:pos="1560" w:leader="none"/>
        </w:tabs>
        <w:ind w:firstLine="426"/>
        <w:rPr>
          <w:highlight w:val="none"/>
          <w:shd w:fill="auto" w:val="clear"/>
        </w:rPr>
      </w:pPr>
      <w:r>
        <w:rPr>
          <w:rFonts w:cs="Tahoma"/>
          <w:sz w:val="24"/>
          <w:szCs w:val="24"/>
          <w:shd w:fill="auto" w:val="clear"/>
        </w:rPr>
        <w:t>5.2 Передача Объекта Застройщиком и принятие его Участником осуществляется по передаточному акту, подписываемому обеими Сторонами (далее по тексту – «</w:t>
      </w:r>
      <w:r>
        <w:rPr>
          <w:rFonts w:cs="Tahoma"/>
          <w:b/>
          <w:sz w:val="24"/>
          <w:szCs w:val="24"/>
          <w:shd w:fill="auto" w:val="clear"/>
        </w:rPr>
        <w:t>Передаточный Акт</w:t>
      </w:r>
      <w:r>
        <w:rPr>
          <w:rFonts w:cs="Tahoma"/>
          <w:sz w:val="24"/>
          <w:szCs w:val="24"/>
          <w:shd w:fill="auto" w:val="clear"/>
        </w:rPr>
        <w:t>»), или одностороннему акту, оформляемому в соответствии с условиями настоящего Договора и требованиям Закона о Долевом Участии.</w:t>
      </w:r>
    </w:p>
    <w:p>
      <w:pPr>
        <w:pStyle w:val="BodyText"/>
        <w:tabs>
          <w:tab w:val="clear" w:pos="708"/>
          <w:tab w:val="left" w:pos="851" w:leader="none"/>
          <w:tab w:val="left" w:pos="1560" w:leader="none"/>
        </w:tabs>
        <w:ind w:firstLine="426"/>
        <w:rPr>
          <w:highlight w:val="none"/>
          <w:shd w:fill="auto" w:val="clear"/>
        </w:rPr>
      </w:pPr>
      <w:r>
        <w:rPr>
          <w:rFonts w:cs="Tahoma"/>
          <w:shd w:fill="auto" w:val="clear"/>
        </w:rPr>
        <w:t>5.3 Объект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о передаче Объекта согласно условиям настоящего Договора и требованиям Закона о долевом Участии</w:t>
      </w:r>
    </w:p>
    <w:p>
      <w:pPr>
        <w:pStyle w:val="BodyText"/>
        <w:tabs>
          <w:tab w:val="clear" w:pos="708"/>
          <w:tab w:val="left" w:pos="851" w:leader="none"/>
          <w:tab w:val="left" w:pos="1560" w:leader="none"/>
        </w:tabs>
        <w:ind w:firstLine="426"/>
        <w:rPr>
          <w:highlight w:val="none"/>
          <w:shd w:fill="auto" w:val="clear"/>
        </w:rPr>
      </w:pPr>
      <w:r>
        <w:rPr>
          <w:rFonts w:cs="Tahoma"/>
          <w:sz w:val="24"/>
          <w:szCs w:val="24"/>
          <w:shd w:fill="auto" w:val="clear"/>
        </w:rPr>
        <w:t>5.4 В Передаточном Акте или в одностороннем акте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в соответствии с требованиями действующего законодательства, а также включенная в Передаточный Акт по усмотрению Сторон.</w:t>
      </w:r>
    </w:p>
    <w:p>
      <w:pPr>
        <w:pStyle w:val="BodyText"/>
        <w:tabs>
          <w:tab w:val="clear" w:pos="708"/>
          <w:tab w:val="left" w:pos="851" w:leader="none"/>
          <w:tab w:val="left" w:pos="1560" w:leader="none"/>
        </w:tabs>
        <w:ind w:firstLine="426"/>
        <w:rPr>
          <w:highlight w:val="none"/>
          <w:shd w:fill="auto" w:val="clear"/>
        </w:rPr>
      </w:pPr>
      <w:r>
        <w:rPr>
          <w:rFonts w:cs="Tahoma"/>
          <w:sz w:val="24"/>
          <w:szCs w:val="24"/>
          <w:shd w:fill="auto" w:val="clear"/>
        </w:rPr>
        <w:t>5.5 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Жилого дома в эксплуатацию, о готовности к передаче Объекта, а также о необходимости принятия Участником по Передаточному Акту Объекта и о последствиях его бездействия, направлением по почте заказным письмом с описью вложения и уведомлением о вручении по адресу Участника, указанному в разделе 12 настоящего Договора либо вручением Участнику лично под расписку.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Участник.</w:t>
      </w:r>
    </w:p>
    <w:p>
      <w:pPr>
        <w:pStyle w:val="BodyText"/>
        <w:numPr>
          <w:ilvl w:val="0"/>
          <w:numId w:val="0"/>
        </w:numPr>
        <w:tabs>
          <w:tab w:val="clear" w:pos="708"/>
          <w:tab w:val="left" w:pos="851" w:leader="none"/>
          <w:tab w:val="left" w:pos="993" w:leader="none"/>
          <w:tab w:val="left" w:pos="1560" w:leader="none"/>
        </w:tabs>
        <w:ind w:hanging="0" w:left="0"/>
        <w:rPr>
          <w:rFonts w:cs="Tahoma"/>
          <w:highlight w:val="none"/>
          <w:shd w:fill="auto" w:val="clear"/>
        </w:rPr>
      </w:pPr>
      <w:r>
        <w:rPr>
          <w:rFonts w:cs="Tahoma"/>
          <w:shd w:fill="auto" w:val="clear"/>
        </w:rPr>
      </w:r>
    </w:p>
    <w:p>
      <w:pPr>
        <w:pStyle w:val="BodyText"/>
        <w:numPr>
          <w:ilvl w:val="0"/>
          <w:numId w:val="0"/>
        </w:numPr>
        <w:tabs>
          <w:tab w:val="clear" w:pos="708"/>
          <w:tab w:val="left" w:pos="851" w:leader="none"/>
          <w:tab w:val="left" w:pos="993" w:leader="none"/>
          <w:tab w:val="left" w:pos="1560" w:leader="none"/>
        </w:tabs>
        <w:ind w:hanging="0" w:left="0"/>
        <w:rPr>
          <w:highlight w:val="none"/>
          <w:shd w:fill="auto" w:val="clear"/>
        </w:rPr>
      </w:pPr>
      <w:r>
        <w:rPr>
          <w:rFonts w:cs="Tahoma"/>
          <w:sz w:val="24"/>
          <w:szCs w:val="24"/>
          <w:shd w:fill="auto" w:val="clear"/>
        </w:rPr>
        <w:t xml:space="preserve">   </w:t>
      </w:r>
      <w:r>
        <w:rPr>
          <w:rFonts w:cs="Tahoma"/>
          <w:sz w:val="24"/>
          <w:szCs w:val="24"/>
          <w:shd w:fill="auto" w:val="clear"/>
        </w:rPr>
        <w:t>5.6 Участник обязуется в Срок Передачи Объекта, установленный Застройщиком в соответствии с п.5.1 Договора, либо по устному согласованию с Застройщиком в течение 5 (пяти) календарных дней с момента получения уведомления Застройщика</w:t>
      </w:r>
      <w:r>
        <w:rPr>
          <w:rFonts w:cs="Tahoma"/>
          <w:b/>
          <w:bCs/>
          <w:sz w:val="24"/>
          <w:szCs w:val="24"/>
          <w:shd w:fill="auto" w:val="clear"/>
        </w:rPr>
        <w:t xml:space="preserve"> </w:t>
      </w:r>
      <w:r>
        <w:rPr>
          <w:rFonts w:cs="Tahoma"/>
          <w:sz w:val="24"/>
          <w:szCs w:val="24"/>
          <w:shd w:fill="auto" w:val="clear"/>
        </w:rPr>
        <w:t>(п. 5.5 настоящего Договора)</w:t>
      </w:r>
      <w:r>
        <w:rPr>
          <w:rFonts w:cs="Tahoma"/>
          <w:b/>
          <w:bCs/>
          <w:sz w:val="24"/>
          <w:szCs w:val="24"/>
          <w:shd w:fill="auto" w:val="clear"/>
        </w:rPr>
        <w:t xml:space="preserve"> </w:t>
      </w:r>
      <w:r>
        <w:rPr>
          <w:rFonts w:cs="Tahoma"/>
          <w:bCs/>
          <w:sz w:val="24"/>
          <w:szCs w:val="24"/>
          <w:shd w:fill="auto" w:val="clear"/>
        </w:rPr>
        <w:t xml:space="preserve">осуществить фактический осмотр Объекта и </w:t>
      </w:r>
      <w:r>
        <w:rPr>
          <w:rFonts w:cs="Tahoma"/>
          <w:sz w:val="24"/>
          <w:szCs w:val="24"/>
          <w:shd w:fill="auto" w:val="clear"/>
        </w:rPr>
        <w:t>прибыть в офис Застройщика для подписания Передаточного Акта, а также</w:t>
      </w:r>
      <w:r>
        <w:rPr>
          <w:rFonts w:cs="Tahoma"/>
          <w:bCs/>
          <w:sz w:val="24"/>
          <w:szCs w:val="24"/>
          <w:shd w:fill="auto" w:val="clear"/>
        </w:rPr>
        <w:t xml:space="preserve"> произвести доплату в счет цены Договора в соответствии с условиями настоящего Договора</w:t>
      </w:r>
      <w:r>
        <w:rPr>
          <w:rFonts w:cs="Tahoma"/>
          <w:sz w:val="24"/>
          <w:szCs w:val="24"/>
          <w:shd w:fill="auto" w:val="clear"/>
        </w:rPr>
        <w:t xml:space="preserve">. </w:t>
      </w:r>
    </w:p>
    <w:p>
      <w:pPr>
        <w:pStyle w:val="BodyText"/>
        <w:tabs>
          <w:tab w:val="clear" w:pos="708"/>
          <w:tab w:val="left" w:pos="851" w:leader="none"/>
          <w:tab w:val="left" w:pos="993" w:leader="none"/>
          <w:tab w:val="left" w:pos="1560" w:leader="none"/>
        </w:tabs>
        <w:ind w:firstLine="425"/>
        <w:rPr>
          <w:rFonts w:cs="Tahoma"/>
          <w:highlight w:val="none"/>
          <w:shd w:fill="auto" w:val="clear"/>
        </w:rPr>
      </w:pPr>
      <w:r>
        <w:rPr>
          <w:rFonts w:cs="Tahoma"/>
          <w:shd w:fill="auto" w:val="clear"/>
        </w:rPr>
      </w:r>
    </w:p>
    <w:p>
      <w:pPr>
        <w:pStyle w:val="BodyText"/>
        <w:numPr>
          <w:ilvl w:val="0"/>
          <w:numId w:val="0"/>
        </w:numPr>
        <w:tabs>
          <w:tab w:val="clear" w:pos="708"/>
          <w:tab w:val="left" w:pos="851" w:leader="none"/>
          <w:tab w:val="left" w:pos="993" w:leader="none"/>
        </w:tabs>
        <w:ind w:hanging="0" w:left="0"/>
        <w:rPr>
          <w:highlight w:val="none"/>
          <w:shd w:fill="auto" w:val="clear"/>
        </w:rPr>
      </w:pPr>
      <w:r>
        <w:rPr>
          <w:rFonts w:cs="Tahoma"/>
          <w:sz w:val="24"/>
          <w:szCs w:val="24"/>
          <w:shd w:fill="auto" w:val="clear"/>
        </w:rPr>
        <w:t xml:space="preserve">   </w:t>
      </w:r>
      <w:r>
        <w:rPr>
          <w:rFonts w:cs="Tahoma"/>
          <w:sz w:val="24"/>
          <w:szCs w:val="24"/>
          <w:shd w:fill="auto" w:val="clear"/>
        </w:rPr>
        <w:t xml:space="preserve">5.7 При уклонении либо при отказе Участника от принятия Объекта и подписания Передаточного Акта, Застройщик по истечении двух месяцев со дня, предусмотренного Договором для передачи Объекта Участнику,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pPr>
        <w:pStyle w:val="BodyText"/>
        <w:tabs>
          <w:tab w:val="clear" w:pos="708"/>
          <w:tab w:val="left" w:pos="851" w:leader="none"/>
          <w:tab w:val="left" w:pos="993" w:leader="none"/>
        </w:tabs>
        <w:ind w:hanging="0" w:left="0"/>
        <w:rPr>
          <w:highlight w:val="none"/>
          <w:shd w:fill="auto" w:val="clear"/>
        </w:rPr>
      </w:pPr>
      <w:r>
        <w:rPr>
          <w:shd w:fill="auto" w:val="clear"/>
        </w:rPr>
      </w:r>
    </w:p>
    <w:p>
      <w:pPr>
        <w:pStyle w:val="BodyText"/>
        <w:numPr>
          <w:ilvl w:val="1"/>
          <w:numId w:val="7"/>
        </w:numPr>
        <w:tabs>
          <w:tab w:val="clear" w:pos="708"/>
          <w:tab w:val="left" w:pos="851" w:leader="none"/>
          <w:tab w:val="left" w:pos="993" w:leader="none"/>
        </w:tabs>
        <w:ind w:firstLine="425" w:left="0"/>
        <w:rPr>
          <w:highlight w:val="none"/>
          <w:shd w:fill="auto" w:val="clear"/>
        </w:rPr>
      </w:pPr>
      <w:r>
        <w:rPr>
          <w:rFonts w:cs="Tahoma"/>
          <w:sz w:val="24"/>
          <w:szCs w:val="24"/>
          <w:shd w:fill="auto" w:val="clear"/>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 </w:t>
      </w:r>
    </w:p>
    <w:p>
      <w:pPr>
        <w:pStyle w:val="BodyText"/>
        <w:numPr>
          <w:ilvl w:val="1"/>
          <w:numId w:val="7"/>
        </w:numPr>
        <w:tabs>
          <w:tab w:val="clear" w:pos="708"/>
          <w:tab w:val="left" w:pos="851" w:leader="none"/>
          <w:tab w:val="left" w:pos="993" w:leader="none"/>
        </w:tabs>
        <w:ind w:firstLine="425" w:left="0"/>
        <w:rPr>
          <w:highlight w:val="none"/>
          <w:shd w:fill="auto" w:val="clear"/>
        </w:rPr>
      </w:pPr>
      <w:r>
        <w:rPr>
          <w:rFonts w:cs="Tahoma"/>
          <w:sz w:val="24"/>
          <w:szCs w:val="24"/>
          <w:shd w:fill="auto" w:val="clear"/>
        </w:rPr>
        <w:t>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 путем заключения Сторонами дополнительного соглашения к Договору.</w:t>
      </w:r>
    </w:p>
    <w:p>
      <w:pPr>
        <w:pStyle w:val="BodyText"/>
        <w:numPr>
          <w:ilvl w:val="1"/>
          <w:numId w:val="7"/>
        </w:numPr>
        <w:tabs>
          <w:tab w:val="clear" w:pos="708"/>
          <w:tab w:val="left" w:pos="851" w:leader="none"/>
          <w:tab w:val="left" w:pos="993" w:leader="none"/>
        </w:tabs>
        <w:ind w:firstLine="425" w:left="0"/>
        <w:rPr>
          <w:highlight w:val="none"/>
          <w:shd w:fill="auto" w:val="clear"/>
        </w:rPr>
      </w:pPr>
      <w:r>
        <w:rPr>
          <w:rFonts w:cs="Tahoma"/>
          <w:sz w:val="24"/>
          <w:szCs w:val="24"/>
          <w:shd w:fill="auto" w:val="clear"/>
        </w:rPr>
        <w:t>Все риски случайной гибели или случайного повреждения Объекта с даты подписанного Сторонами Передаточного Акта, либо с даты составления Застройщиком одностороннего акта  о передаче Объекта согласно условиям настоящего Договора и требованиям Закона о Долевом Участии несет Участник.</w:t>
      </w:r>
    </w:p>
    <w:p>
      <w:pPr>
        <w:pStyle w:val="BodyText"/>
        <w:numPr>
          <w:ilvl w:val="1"/>
          <w:numId w:val="7"/>
        </w:numPr>
        <w:tabs>
          <w:tab w:val="clear" w:pos="708"/>
          <w:tab w:val="left" w:pos="851" w:leader="none"/>
          <w:tab w:val="left" w:pos="993" w:leader="none"/>
        </w:tabs>
        <w:ind w:firstLine="425" w:left="0"/>
        <w:rPr>
          <w:highlight w:val="none"/>
          <w:shd w:fill="auto" w:val="clear"/>
        </w:rPr>
      </w:pPr>
      <w:r>
        <w:rPr>
          <w:rFonts w:cs="Tahoma"/>
          <w:sz w:val="24"/>
          <w:szCs w:val="24"/>
          <w:shd w:fill="auto" w:val="clear"/>
        </w:rPr>
        <w:t>По настоящему Договору обязательства Застройщика по передаче Участнику Объекта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pPr>
        <w:pStyle w:val="BodyText"/>
        <w:tabs>
          <w:tab w:val="clear" w:pos="708"/>
          <w:tab w:val="left" w:pos="851" w:leader="none"/>
        </w:tabs>
        <w:ind w:left="425"/>
        <w:rPr>
          <w:rFonts w:ascii="Times New Roman" w:hAnsi="Times New Roman" w:cs="Tahoma"/>
          <w:sz w:val="24"/>
          <w:szCs w:val="24"/>
          <w:highlight w:val="none"/>
          <w:shd w:fill="auto" w:val="clear"/>
        </w:rPr>
      </w:pPr>
      <w:r>
        <w:rPr>
          <w:rFonts w:cs="Tahoma"/>
          <w:sz w:val="24"/>
          <w:szCs w:val="24"/>
          <w:shd w:fill="auto" w:val="clear"/>
        </w:rPr>
      </w:r>
    </w:p>
    <w:p>
      <w:pPr>
        <w:pStyle w:val="ConsPlusNormal"/>
        <w:widowControl/>
        <w:numPr>
          <w:ilvl w:val="0"/>
          <w:numId w:val="7"/>
        </w:numPr>
        <w:ind w:hanging="0" w:left="0"/>
        <w:jc w:val="center"/>
        <w:rPr>
          <w:highlight w:val="none"/>
          <w:shd w:fill="auto" w:val="clear"/>
        </w:rPr>
      </w:pPr>
      <w:r>
        <w:rPr>
          <w:rFonts w:cs="Tahoma" w:ascii="Times New Roman" w:hAnsi="Times New Roman"/>
          <w:b/>
          <w:bCs/>
          <w:spacing w:val="20"/>
          <w:sz w:val="24"/>
          <w:szCs w:val="24"/>
          <w:shd w:fill="auto" w:val="clear"/>
        </w:rPr>
        <w:t>ГАРАНТИИ КАЧЕСТВА</w:t>
      </w:r>
    </w:p>
    <w:p>
      <w:pPr>
        <w:pStyle w:val="ConsPlusNormal"/>
        <w:widowControl/>
        <w:tabs>
          <w:tab w:val="clear" w:pos="708"/>
          <w:tab w:val="left" w:pos="851" w:leader="none"/>
        </w:tabs>
        <w:ind w:hanging="0" w:left="0"/>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ConsPlusNormal"/>
        <w:widowControl/>
        <w:numPr>
          <w:ilvl w:val="1"/>
          <w:numId w:val="6"/>
        </w:numPr>
        <w:tabs>
          <w:tab w:val="clear" w:pos="708"/>
          <w:tab w:val="left" w:pos="851" w:leader="none"/>
        </w:tabs>
        <w:ind w:firstLine="426" w:left="0"/>
        <w:jc w:val="both"/>
        <w:rPr>
          <w:highlight w:val="none"/>
          <w:shd w:fill="auto" w:val="clear"/>
        </w:rPr>
      </w:pPr>
      <w:r>
        <w:rPr>
          <w:rFonts w:cs="Tahoma" w:ascii="Times New Roman" w:hAnsi="Times New Roman"/>
          <w:sz w:val="24"/>
          <w:szCs w:val="24"/>
          <w:shd w:fill="auto" w:val="clear"/>
        </w:rPr>
        <w:t>Застройщик обязан передать Участнику Объект, качество которого соответствует условиям настоящего Договора, требованиям технических/градостроительных регламентов, проектной документации, а также иным обязательным требованиям.</w:t>
      </w:r>
    </w:p>
    <w:p>
      <w:pPr>
        <w:pStyle w:val="Normal"/>
        <w:tabs>
          <w:tab w:val="clear" w:pos="708"/>
          <w:tab w:val="left" w:pos="851" w:leader="none"/>
        </w:tabs>
        <w:ind w:firstLine="426"/>
        <w:jc w:val="both"/>
        <w:rPr>
          <w:highlight w:val="none"/>
          <w:shd w:fill="auto" w:val="clear"/>
        </w:rPr>
      </w:pPr>
      <w:r>
        <w:rPr>
          <w:rFonts w:cs="Tahoma"/>
          <w:sz w:val="24"/>
          <w:szCs w:val="24"/>
          <w:shd w:fill="auto" w:val="clear"/>
        </w:rPr>
        <w:t>При передаче Объекта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p>
    <w:p>
      <w:pPr>
        <w:pStyle w:val="ConsPlusNormal"/>
        <w:widowControl/>
        <w:numPr>
          <w:ilvl w:val="1"/>
          <w:numId w:val="6"/>
        </w:numPr>
        <w:tabs>
          <w:tab w:val="clear" w:pos="708"/>
          <w:tab w:val="left" w:pos="851" w:leader="none"/>
        </w:tabs>
        <w:ind w:firstLine="426" w:left="0"/>
        <w:jc w:val="both"/>
        <w:rPr>
          <w:highlight w:val="none"/>
          <w:shd w:fill="auto" w:val="clear"/>
        </w:rPr>
      </w:pPr>
      <w:bookmarkStart w:id="10" w:name="_Hlk486002930"/>
      <w:r>
        <w:rPr>
          <w:rFonts w:cs="Tahoma" w:ascii="Times New Roman" w:hAnsi="Times New Roman"/>
          <w:sz w:val="24"/>
          <w:szCs w:val="24"/>
          <w:shd w:fill="auto" w:val="clear"/>
        </w:rPr>
        <w:t>Гарантийный срок на Объект составляет 3 (три) года и исчисляется со дня передачи Объекта.</w:t>
      </w:r>
      <w:bookmarkEnd w:id="10"/>
    </w:p>
    <w:p>
      <w:pPr>
        <w:pStyle w:val="ConsPlusNormal"/>
        <w:widowControl/>
        <w:numPr>
          <w:ilvl w:val="1"/>
          <w:numId w:val="6"/>
        </w:numPr>
        <w:tabs>
          <w:tab w:val="clear" w:pos="708"/>
          <w:tab w:val="left" w:pos="851" w:leader="none"/>
        </w:tabs>
        <w:ind w:firstLine="426" w:left="0"/>
        <w:jc w:val="both"/>
        <w:rPr>
          <w:highlight w:val="none"/>
          <w:shd w:fill="auto" w:val="clear"/>
        </w:rPr>
      </w:pPr>
      <w:bookmarkStart w:id="11" w:name="_Hlk486002968"/>
      <w:r>
        <w:rPr>
          <w:rFonts w:cs="Tahoma" w:ascii="Times New Roman" w:hAnsi="Times New Roman"/>
          <w:sz w:val="24"/>
          <w:szCs w:val="24"/>
          <w:shd w:fill="auto" w:val="clear"/>
        </w:rPr>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о передаче объекта долевого строительства в Жилом доме.</w:t>
      </w:r>
      <w:bookmarkEnd w:id="11"/>
    </w:p>
    <w:p>
      <w:pPr>
        <w:pStyle w:val="ConsPlusNormal"/>
        <w:widowControl/>
        <w:numPr>
          <w:ilvl w:val="1"/>
          <w:numId w:val="6"/>
        </w:numPr>
        <w:tabs>
          <w:tab w:val="clear" w:pos="708"/>
          <w:tab w:val="left" w:pos="851" w:leader="none"/>
        </w:tabs>
        <w:ind w:firstLine="426" w:left="0"/>
        <w:jc w:val="both"/>
        <w:rPr>
          <w:highlight w:val="none"/>
          <w:shd w:fill="auto" w:val="clear"/>
        </w:rPr>
      </w:pPr>
      <w:r>
        <w:rPr>
          <w:rFonts w:cs="Tahoma" w:ascii="Times New Roman" w:hAnsi="Times New Roman"/>
          <w:sz w:val="24"/>
          <w:szCs w:val="24"/>
          <w:shd w:fill="auto" w:val="clear"/>
        </w:rPr>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pPr>
        <w:pStyle w:val="ConsPlusNormal"/>
        <w:widowControl/>
        <w:numPr>
          <w:ilvl w:val="1"/>
          <w:numId w:val="6"/>
        </w:numPr>
        <w:tabs>
          <w:tab w:val="clear" w:pos="708"/>
          <w:tab w:val="left" w:pos="851" w:leader="none"/>
        </w:tabs>
        <w:ind w:firstLine="426" w:left="0"/>
        <w:jc w:val="both"/>
        <w:rPr>
          <w:highlight w:val="none"/>
          <w:shd w:fill="auto" w:val="clear"/>
        </w:rPr>
      </w:pPr>
      <w:bookmarkStart w:id="12" w:name="Par0"/>
      <w:bookmarkEnd w:id="12"/>
      <w:r>
        <w:rPr>
          <w:rFonts w:cs="Tahoma" w:ascii="Times New Roman" w:hAnsi="Times New Roman"/>
          <w:sz w:val="24"/>
          <w:szCs w:val="24"/>
          <w:shd w:fill="auto" w:val="clear"/>
        </w:rPr>
        <w:t>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w:t>
      </w:r>
    </w:p>
    <w:p>
      <w:pPr>
        <w:pStyle w:val="ConsPlusNormal"/>
        <w:widowControl/>
        <w:tabs>
          <w:tab w:val="clear" w:pos="708"/>
          <w:tab w:val="left" w:pos="851" w:leader="none"/>
        </w:tabs>
        <w:ind w:hanging="0" w:left="426"/>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ConsPlusNormal"/>
        <w:widowControl/>
        <w:numPr>
          <w:ilvl w:val="0"/>
          <w:numId w:val="56"/>
        </w:numPr>
        <w:tabs>
          <w:tab w:val="clear" w:pos="708"/>
          <w:tab w:val="left" w:pos="0" w:leader="none"/>
        </w:tabs>
        <w:ind w:hanging="0" w:left="0"/>
        <w:jc w:val="center"/>
        <w:rPr>
          <w:highlight w:val="none"/>
          <w:shd w:fill="auto" w:val="clear"/>
        </w:rPr>
      </w:pPr>
      <w:r>
        <w:rPr>
          <w:rFonts w:cs="Tahoma" w:ascii="Times New Roman" w:hAnsi="Times New Roman"/>
          <w:b/>
          <w:bCs/>
          <w:spacing w:val="20"/>
          <w:sz w:val="24"/>
          <w:szCs w:val="24"/>
          <w:shd w:fill="auto" w:val="clear"/>
        </w:rPr>
        <w:t>ОБЯЗАННОСТИ СТОРОН</w:t>
      </w:r>
    </w:p>
    <w:p>
      <w:pPr>
        <w:pStyle w:val="ConsPlusNormal"/>
        <w:widowControl/>
        <w:numPr>
          <w:ilvl w:val="1"/>
          <w:numId w:val="57"/>
        </w:numPr>
        <w:tabs>
          <w:tab w:val="clear" w:pos="708"/>
          <w:tab w:val="left" w:pos="567" w:leader="none"/>
          <w:tab w:val="left" w:pos="1276" w:leader="none"/>
          <w:tab w:val="left" w:pos="1560" w:leader="none"/>
        </w:tabs>
        <w:ind w:firstLine="567" w:left="0"/>
        <w:jc w:val="both"/>
        <w:rPr>
          <w:highlight w:val="none"/>
          <w:shd w:fill="auto" w:val="clear"/>
        </w:rPr>
      </w:pPr>
      <w:r>
        <w:rPr>
          <w:rFonts w:cs="Tahoma" w:ascii="Times New Roman" w:hAnsi="Times New Roman"/>
          <w:sz w:val="24"/>
          <w:szCs w:val="24"/>
          <w:shd w:fill="auto" w:val="clear"/>
        </w:rPr>
        <w:t>Права и обязанности Участника:</w:t>
      </w:r>
    </w:p>
    <w:p>
      <w:pPr>
        <w:pStyle w:val="ConsPlusNormal"/>
        <w:widowControl/>
        <w:numPr>
          <w:ilvl w:val="2"/>
          <w:numId w:val="58"/>
        </w:numPr>
        <w:tabs>
          <w:tab w:val="clear" w:pos="708"/>
          <w:tab w:val="left" w:pos="567" w:leader="none"/>
          <w:tab w:val="left" w:pos="1134" w:leader="none"/>
          <w:tab w:val="left" w:pos="1276" w:leader="none"/>
        </w:tabs>
        <w:ind w:firstLine="567" w:left="0"/>
        <w:jc w:val="both"/>
        <w:rPr>
          <w:highlight w:val="none"/>
          <w:shd w:fill="auto" w:val="clear"/>
        </w:rPr>
      </w:pPr>
      <w:r>
        <w:rPr>
          <w:rFonts w:cs="Tahoma" w:ascii="Times New Roman" w:hAnsi="Times New Roman"/>
          <w:sz w:val="24"/>
          <w:szCs w:val="24"/>
          <w:shd w:fill="auto" w:val="clear"/>
        </w:rPr>
        <w:t xml:space="preserve">В дату подписания Договора предоставить Застройщику </w:t>
      </w:r>
      <w:bookmarkStart w:id="13" w:name="_Hlk486243019"/>
      <w:r>
        <w:rPr>
          <w:rFonts w:cs="Tahoma" w:ascii="Times New Roman" w:hAnsi="Times New Roman"/>
          <w:sz w:val="24"/>
          <w:szCs w:val="24"/>
          <w:shd w:fill="auto" w:val="clear"/>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  в случае подачи документов на государственную регистрацию в электронном виде получить электронно-цифровую подпись</w:t>
      </w:r>
      <w:bookmarkEnd w:id="13"/>
      <w:r>
        <w:rPr>
          <w:rFonts w:cs="Tahoma" w:ascii="Times New Roman" w:hAnsi="Times New Roman"/>
          <w:sz w:val="24"/>
          <w:szCs w:val="24"/>
          <w:shd w:fill="auto" w:val="clear"/>
        </w:rPr>
        <w:t>.</w:t>
      </w:r>
    </w:p>
    <w:p>
      <w:pPr>
        <w:pStyle w:val="ConsPlusNormal"/>
        <w:widowControl/>
        <w:numPr>
          <w:ilvl w:val="2"/>
          <w:numId w:val="59"/>
        </w:numPr>
        <w:tabs>
          <w:tab w:val="clear" w:pos="708"/>
          <w:tab w:val="left" w:pos="567" w:leader="none"/>
          <w:tab w:val="left" w:pos="1276" w:leader="none"/>
        </w:tabs>
        <w:ind w:firstLine="567" w:left="0"/>
        <w:jc w:val="both"/>
        <w:rPr>
          <w:highlight w:val="none"/>
          <w:shd w:fill="auto" w:val="clear"/>
        </w:rPr>
      </w:pPr>
      <w:r>
        <w:rPr>
          <w:rFonts w:cs="Tahoma" w:ascii="Times New Roman" w:hAnsi="Times New Roman"/>
          <w:sz w:val="24"/>
          <w:szCs w:val="24"/>
          <w:shd w:fill="auto" w:val="clear"/>
        </w:rPr>
        <w:t>Оплатить Цену Договора в объеме и на условиях, предусмотренных разделом 4 настоящего Договора, в том числе с учетом уточнения цены Договора. Подписать с Застройщиком соответствующую форму Акта сверки взаиморасчетов в сроки, установленные настоящим Договором.</w:t>
      </w:r>
    </w:p>
    <w:p>
      <w:pPr>
        <w:pStyle w:val="Normal"/>
        <w:numPr>
          <w:ilvl w:val="2"/>
          <w:numId w:val="60"/>
        </w:numPr>
        <w:tabs>
          <w:tab w:val="clear" w:pos="708"/>
          <w:tab w:val="left" w:pos="567" w:leader="none"/>
          <w:tab w:val="left" w:pos="1276" w:leader="none"/>
        </w:tabs>
        <w:overflowPunct w:val="false"/>
        <w:ind w:firstLine="567" w:left="0"/>
        <w:jc w:val="both"/>
        <w:rPr>
          <w:highlight w:val="none"/>
          <w:shd w:fill="auto" w:val="clear"/>
        </w:rPr>
      </w:pPr>
      <w:r>
        <w:rPr>
          <w:rFonts w:cs="Tahoma"/>
          <w:sz w:val="24"/>
          <w:szCs w:val="24"/>
          <w:shd w:fill="auto" w:val="clear"/>
        </w:rPr>
        <w:t xml:space="preserve"> </w:t>
      </w:r>
      <w:r>
        <w:rPr>
          <w:rFonts w:cs="Tahoma"/>
          <w:sz w:val="24"/>
          <w:szCs w:val="24"/>
          <w:shd w:fill="auto" w:val="clear"/>
        </w:rPr>
        <w:t>В сроки, предусмотренные разделом 5 настоящего Договора, после получения Застройщиком Разрешения на ввод в эксплуатацию Жилого дома принять Объект в соответствии с условиями настоящего Договора.</w:t>
      </w:r>
    </w:p>
    <w:p>
      <w:pPr>
        <w:pStyle w:val="Normal"/>
        <w:numPr>
          <w:ilvl w:val="2"/>
          <w:numId w:val="61"/>
        </w:numPr>
        <w:tabs>
          <w:tab w:val="clear" w:pos="708"/>
          <w:tab w:val="left" w:pos="567" w:leader="none"/>
          <w:tab w:val="left" w:pos="1276" w:leader="none"/>
          <w:tab w:val="left" w:pos="1560" w:leader="none"/>
        </w:tabs>
        <w:overflowPunct w:val="false"/>
        <w:ind w:firstLine="567" w:left="0"/>
        <w:jc w:val="both"/>
        <w:rPr>
          <w:highlight w:val="none"/>
          <w:shd w:fill="auto" w:val="clear"/>
        </w:rPr>
      </w:pPr>
      <w:r>
        <w:rPr>
          <w:rFonts w:cs="Tahoma"/>
          <w:sz w:val="24"/>
          <w:szCs w:val="24"/>
          <w:shd w:fill="auto" w:val="clear"/>
        </w:rPr>
        <w:t>Обязательства Участника по настоящему Договору считаются исполненными с момента уплаты в соответствии с разделом настоящего Договора в полном объеме (с учетом дополнительных уточнений) обусловленной настоящим Договором цены, выполнения иных обязательств, вытекающих из настоящего Договора и принятия Объекта.</w:t>
      </w:r>
    </w:p>
    <w:p>
      <w:pPr>
        <w:pStyle w:val="Normal"/>
        <w:numPr>
          <w:ilvl w:val="2"/>
          <w:numId w:val="62"/>
        </w:numPr>
        <w:tabs>
          <w:tab w:val="clear" w:pos="708"/>
          <w:tab w:val="left" w:pos="567" w:leader="none"/>
          <w:tab w:val="left" w:pos="1276" w:leader="none"/>
          <w:tab w:val="left" w:pos="1560" w:leader="none"/>
        </w:tabs>
        <w:overflowPunct w:val="false"/>
        <w:ind w:firstLine="567" w:left="0"/>
        <w:jc w:val="both"/>
        <w:rPr>
          <w:highlight w:val="none"/>
          <w:shd w:fill="auto" w:val="clear"/>
        </w:rPr>
      </w:pPr>
      <w:r>
        <w:rPr>
          <w:rFonts w:cs="Tahoma"/>
          <w:sz w:val="24"/>
          <w:szCs w:val="24"/>
          <w:shd w:fill="auto" w:val="clear"/>
        </w:rPr>
        <w:t xml:space="preserve"> </w:t>
      </w:r>
      <w:r>
        <w:rPr>
          <w:rFonts w:cs="Tahoma"/>
          <w:sz w:val="24"/>
          <w:szCs w:val="24"/>
          <w:shd w:fill="auto" w:val="clear"/>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w:t>
      </w:r>
      <w:r>
        <w:rPr>
          <w:rFonts w:cs="Tahoma"/>
          <w:sz w:val="24"/>
          <w:szCs w:val="24"/>
          <w:shd w:fill="auto" w:val="clear"/>
          <w:lang w:val="en-US"/>
        </w:rPr>
        <w:t>{</w:t>
      </w:r>
      <w:r>
        <w:rPr>
          <w:rFonts w:cs="Tahoma"/>
          <w:sz w:val="24"/>
          <w:szCs w:val="24"/>
          <w:shd w:fill="auto" w:val="clear"/>
        </w:rPr>
        <w:t>исключительно с письменного согласия Банка-кредитора</w:t>
      </w:r>
      <w:r>
        <w:rPr>
          <w:rFonts w:cs="Tahoma"/>
          <w:sz w:val="24"/>
          <w:szCs w:val="24"/>
          <w:shd w:fill="auto" w:val="clear"/>
          <w:lang w:val="en-US"/>
        </w:rPr>
        <w:t>}</w:t>
      </w:r>
      <w:r>
        <w:rPr>
          <w:rStyle w:val="FootnoteReference"/>
          <w:rFonts w:cs="Tahoma"/>
          <w:sz w:val="24"/>
          <w:szCs w:val="24"/>
          <w:shd w:fill="auto" w:val="clear"/>
          <w:lang w:val="en-US"/>
        </w:rPr>
        <w:footnoteReference w:id="9"/>
      </w:r>
      <w:r>
        <w:rPr>
          <w:rFonts w:cs="Tahoma"/>
          <w:sz w:val="24"/>
          <w:szCs w:val="24"/>
          <w:shd w:fill="auto" w:val="clear"/>
        </w:rPr>
        <w:t xml:space="preserve">. </w:t>
      </w:r>
    </w:p>
    <w:p>
      <w:pPr>
        <w:pStyle w:val="Normal"/>
        <w:numPr>
          <w:ilvl w:val="2"/>
          <w:numId w:val="63"/>
        </w:numPr>
        <w:tabs>
          <w:tab w:val="clear" w:pos="708"/>
          <w:tab w:val="left" w:pos="567" w:leader="none"/>
          <w:tab w:val="left" w:pos="1276" w:leader="none"/>
          <w:tab w:val="left" w:pos="1560" w:leader="none"/>
        </w:tabs>
        <w:overflowPunct w:val="false"/>
        <w:ind w:firstLine="567" w:left="0"/>
        <w:jc w:val="both"/>
        <w:rPr>
          <w:highlight w:val="none"/>
          <w:shd w:fill="auto" w:val="clear"/>
        </w:rPr>
      </w:pPr>
      <w:r>
        <w:rPr>
          <w:rFonts w:cs="Tahoma"/>
          <w:sz w:val="24"/>
          <w:szCs w:val="24"/>
          <w:shd w:fill="auto" w:val="clear"/>
        </w:rPr>
        <w:t>Уступка прав требований по настоящему Договору подлежит государственной регистрации в установленном законодательством Российской Федерации порядке.</w:t>
      </w:r>
    </w:p>
    <w:p>
      <w:pPr>
        <w:pStyle w:val="11"/>
        <w:tabs>
          <w:tab w:val="clear" w:pos="708"/>
          <w:tab w:val="left" w:pos="567" w:leader="none"/>
          <w:tab w:val="left" w:pos="1276" w:leader="none"/>
          <w:tab w:val="left" w:pos="1560" w:leader="none"/>
        </w:tabs>
        <w:ind w:firstLine="567" w:left="0"/>
        <w:rPr>
          <w:highlight w:val="none"/>
          <w:shd w:fill="auto" w:val="clear"/>
        </w:rPr>
      </w:pPr>
      <w:r>
        <w:rPr>
          <w:rFonts w:cs="Tahoma"/>
          <w:sz w:val="24"/>
          <w:szCs w:val="24"/>
          <w:shd w:fill="auto" w:val="clear"/>
        </w:rPr>
        <w:t>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w:t>
      </w:r>
    </w:p>
    <w:p>
      <w:pPr>
        <w:pStyle w:val="Normal"/>
        <w:numPr>
          <w:ilvl w:val="2"/>
          <w:numId w:val="64"/>
        </w:numPr>
        <w:tabs>
          <w:tab w:val="clear" w:pos="708"/>
          <w:tab w:val="left" w:pos="709" w:leader="none"/>
          <w:tab w:val="left" w:pos="1276" w:leader="none"/>
        </w:tabs>
        <w:overflowPunct w:val="false"/>
        <w:ind w:firstLine="567" w:left="0"/>
        <w:jc w:val="both"/>
        <w:rPr>
          <w:highlight w:val="none"/>
          <w:shd w:fill="auto" w:val="clear"/>
        </w:rPr>
      </w:pPr>
      <w:bookmarkStart w:id="14" w:name="_Hlk523408758"/>
      <w:r>
        <w:rPr>
          <w:rFonts w:cs="Tahoma"/>
          <w:sz w:val="24"/>
          <w:szCs w:val="24"/>
          <w:shd w:fill="auto" w:val="clear"/>
        </w:rPr>
        <w:t xml:space="preserve">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bookmarkEnd w:id="14"/>
    </w:p>
    <w:p>
      <w:pPr>
        <w:pStyle w:val="Normal"/>
        <w:numPr>
          <w:ilvl w:val="2"/>
          <w:numId w:val="65"/>
        </w:numPr>
        <w:tabs>
          <w:tab w:val="clear" w:pos="708"/>
          <w:tab w:val="left" w:pos="709" w:leader="none"/>
          <w:tab w:val="left" w:pos="1276" w:leader="none"/>
        </w:tabs>
        <w:overflowPunct w:val="false"/>
        <w:ind w:firstLine="567" w:left="0"/>
        <w:jc w:val="both"/>
        <w:rPr>
          <w:highlight w:val="none"/>
          <w:shd w:fill="auto" w:val="clear"/>
        </w:rPr>
      </w:pPr>
      <w:r>
        <w:rPr>
          <w:rFonts w:cs="Tahoma"/>
          <w:sz w:val="24"/>
          <w:szCs w:val="24"/>
          <w:shd w:fill="auto" w:val="clear"/>
        </w:rPr>
        <w:t>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w:t>
      </w:r>
    </w:p>
    <w:p>
      <w:pPr>
        <w:pStyle w:val="Normal"/>
        <w:numPr>
          <w:ilvl w:val="2"/>
          <w:numId w:val="66"/>
        </w:numPr>
        <w:tabs>
          <w:tab w:val="clear" w:pos="708"/>
          <w:tab w:val="left" w:pos="709" w:leader="none"/>
          <w:tab w:val="left" w:pos="1276" w:leader="none"/>
        </w:tabs>
        <w:overflowPunct w:val="false"/>
        <w:ind w:firstLine="567" w:left="0"/>
        <w:jc w:val="both"/>
        <w:rPr>
          <w:highlight w:val="none"/>
          <w:shd w:fill="auto" w:val="clear"/>
        </w:rPr>
      </w:pPr>
      <w:r>
        <w:rPr>
          <w:rFonts w:cs="Tahoma"/>
          <w:sz w:val="24"/>
          <w:szCs w:val="24"/>
          <w:shd w:fill="auto" w:val="clear"/>
        </w:rPr>
        <w:t xml:space="preserve">Стороны договорились, что подписание настоящего Договора является безотзывным и безусловным согласием Участника на выполнение Застройщиком/Собственником 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w:t>
      </w:r>
      <w:r>
        <w:rPr>
          <w:rFonts w:cs="Tahoma"/>
          <w:bCs/>
          <w:sz w:val="24"/>
          <w:szCs w:val="24"/>
          <w:shd w:fill="auto" w:val="clear"/>
        </w:rPr>
        <w:t xml:space="preserve">в целях обеспечения строительства </w:t>
      </w:r>
      <w:r>
        <w:rPr>
          <w:rFonts w:cs="Tahoma"/>
          <w:sz w:val="24"/>
          <w:szCs w:val="24"/>
          <w:shd w:fill="auto" w:val="clear"/>
        </w:rPr>
        <w:t xml:space="preserve">сделок по </w:t>
      </w:r>
      <w:r>
        <w:rPr>
          <w:rFonts w:cs="Tahoma"/>
          <w:bCs/>
          <w:sz w:val="24"/>
          <w:szCs w:val="24"/>
          <w:shd w:fill="auto" w:val="clear"/>
        </w:rPr>
        <w:t>распоряжению Земельным участком.</w:t>
      </w:r>
    </w:p>
    <w:p>
      <w:pPr>
        <w:pStyle w:val="Normal"/>
        <w:numPr>
          <w:ilvl w:val="2"/>
          <w:numId w:val="67"/>
        </w:numPr>
        <w:tabs>
          <w:tab w:val="clear" w:pos="708"/>
          <w:tab w:val="left" w:pos="709" w:leader="none"/>
          <w:tab w:val="left" w:pos="1276" w:leader="none"/>
        </w:tabs>
        <w:overflowPunct w:val="false"/>
        <w:ind w:firstLine="567" w:left="0"/>
        <w:jc w:val="both"/>
        <w:rPr>
          <w:highlight w:val="none"/>
          <w:shd w:fill="auto" w:val="clear"/>
        </w:rPr>
      </w:pPr>
      <w:bookmarkStart w:id="15" w:name="_Hlk486003469"/>
      <w:r>
        <w:rPr>
          <w:rFonts w:cs="Tahoma"/>
          <w:sz w:val="24"/>
          <w:szCs w:val="24"/>
          <w:shd w:fill="auto" w:val="clear"/>
        </w:rPr>
        <w:t>Подписанием настоящего Договора Участник выражает согласие на получение (любым способом и в любом формате) от Застройщика, а также аффилированных с ним лиц, материалов рекламно-информационного характера.</w:t>
      </w:r>
      <w:bookmarkEnd w:id="15"/>
    </w:p>
    <w:p>
      <w:pPr>
        <w:pStyle w:val="Normal"/>
        <w:numPr>
          <w:ilvl w:val="2"/>
          <w:numId w:val="68"/>
        </w:numPr>
        <w:tabs>
          <w:tab w:val="clear" w:pos="708"/>
          <w:tab w:val="left" w:pos="709" w:leader="none"/>
          <w:tab w:val="left" w:pos="1276" w:leader="none"/>
        </w:tabs>
        <w:overflowPunct w:val="false"/>
        <w:ind w:firstLine="567" w:left="0"/>
        <w:jc w:val="both"/>
        <w:rPr>
          <w:highlight w:val="none"/>
          <w:shd w:fill="auto" w:val="clear"/>
        </w:rPr>
      </w:pPr>
      <w:r>
        <w:rPr>
          <w:rFonts w:cs="Tahoma"/>
          <w:sz w:val="24"/>
          <w:szCs w:val="24"/>
          <w:shd w:fill="auto" w:val="clear"/>
        </w:rPr>
        <w:t xml:space="preserve">Стороны договорились, что подписанием настоящего Договора Участник </w:t>
      </w:r>
      <w:bookmarkStart w:id="16" w:name="_Hlk486003512"/>
      <w:r>
        <w:rPr>
          <w:rFonts w:cs="Tahoma"/>
          <w:sz w:val="24"/>
          <w:szCs w:val="24"/>
          <w:shd w:fill="auto" w:val="clear"/>
        </w:rPr>
        <w:t>предоставляет Застройщику право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полученными персональными данными Участника,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таких персональных данных.</w:t>
      </w:r>
      <w:bookmarkEnd w:id="16"/>
    </w:p>
    <w:p>
      <w:pPr>
        <w:pStyle w:val="ConsPlusNormal"/>
        <w:widowControl/>
        <w:numPr>
          <w:ilvl w:val="1"/>
          <w:numId w:val="69"/>
        </w:numPr>
        <w:tabs>
          <w:tab w:val="clear" w:pos="708"/>
          <w:tab w:val="left" w:pos="567" w:leader="none"/>
          <w:tab w:val="left" w:pos="1276" w:leader="none"/>
          <w:tab w:val="left" w:pos="1440" w:leader="none"/>
        </w:tabs>
        <w:ind w:firstLine="567" w:left="0"/>
        <w:jc w:val="both"/>
        <w:rPr>
          <w:highlight w:val="none"/>
          <w:shd w:fill="auto" w:val="clear"/>
        </w:rPr>
      </w:pPr>
      <w:r>
        <w:rPr>
          <w:rFonts w:cs="Tahoma" w:ascii="Times New Roman" w:hAnsi="Times New Roman"/>
          <w:color w:val="FF0000"/>
          <w:sz w:val="24"/>
          <w:szCs w:val="24"/>
          <w:shd w:fill="auto" w:val="clear"/>
        </w:rPr>
        <w:t xml:space="preserve"> </w:t>
      </w:r>
      <w:r>
        <w:rPr>
          <w:rFonts w:cs="Tahoma" w:ascii="Times New Roman" w:hAnsi="Times New Roman"/>
          <w:sz w:val="24"/>
          <w:szCs w:val="24"/>
          <w:shd w:fill="auto" w:val="clear"/>
        </w:rPr>
        <w:t>Права и обязанности Застройщика:</w:t>
      </w:r>
    </w:p>
    <w:p>
      <w:pPr>
        <w:pStyle w:val="ConsPlusNormal"/>
        <w:widowControl/>
        <w:numPr>
          <w:ilvl w:val="2"/>
          <w:numId w:val="70"/>
        </w:numPr>
        <w:tabs>
          <w:tab w:val="clear" w:pos="708"/>
          <w:tab w:val="left" w:pos="567" w:leader="none"/>
          <w:tab w:val="left" w:pos="1134" w:leader="none"/>
          <w:tab w:val="left" w:pos="1276" w:leader="none"/>
        </w:tabs>
        <w:ind w:firstLine="567" w:left="0"/>
        <w:jc w:val="both"/>
        <w:rPr>
          <w:highlight w:val="none"/>
          <w:shd w:fill="auto" w:val="clear"/>
        </w:rPr>
      </w:pPr>
      <w:r>
        <w:rPr>
          <w:rFonts w:cs="Tahoma" w:ascii="Times New Roman" w:hAnsi="Times New Roman"/>
          <w:sz w:val="24"/>
          <w:szCs w:val="24"/>
          <w:shd w:fill="auto" w:val="clear"/>
        </w:rPr>
        <w:t>Органи</w:t>
      </w:r>
      <w:r>
        <w:rPr>
          <w:rFonts w:cs="Tahoma" w:ascii="Times New Roman" w:hAnsi="Times New Roman"/>
          <w:bCs/>
          <w:sz w:val="24"/>
          <w:szCs w:val="24"/>
          <w:shd w:fill="auto" w:val="clear"/>
        </w:rPr>
        <w:t>зовать строительство Жилого дома и входящего в его состав Объекта.</w:t>
      </w:r>
    </w:p>
    <w:p>
      <w:pPr>
        <w:pStyle w:val="ConsPlusNormal"/>
        <w:widowControl/>
        <w:numPr>
          <w:ilvl w:val="2"/>
          <w:numId w:val="71"/>
        </w:numPr>
        <w:tabs>
          <w:tab w:val="clear" w:pos="708"/>
          <w:tab w:val="left" w:pos="567" w:leader="none"/>
          <w:tab w:val="left" w:pos="1134" w:leader="none"/>
          <w:tab w:val="left" w:pos="1276" w:leader="none"/>
        </w:tabs>
        <w:ind w:firstLine="567" w:left="0"/>
        <w:jc w:val="both"/>
        <w:rPr>
          <w:highlight w:val="none"/>
          <w:shd w:fill="auto" w:val="clear"/>
        </w:rPr>
      </w:pPr>
      <w:r>
        <w:rPr>
          <w:rFonts w:cs="Tahoma" w:ascii="Times New Roman" w:hAnsi="Times New Roman"/>
          <w:bCs/>
          <w:sz w:val="24"/>
          <w:szCs w:val="24"/>
          <w:shd w:fill="auto" w:val="clear"/>
        </w:rPr>
        <w:t>Сообщать Участнику по его требованию о ходе выполнения работ по строительству Жилого дома и входящего в его состав Объекта.</w:t>
      </w:r>
    </w:p>
    <w:p>
      <w:pPr>
        <w:pStyle w:val="ConsPlusNormal"/>
        <w:widowControl/>
        <w:numPr>
          <w:ilvl w:val="2"/>
          <w:numId w:val="72"/>
        </w:numPr>
        <w:tabs>
          <w:tab w:val="clear" w:pos="708"/>
          <w:tab w:val="left" w:pos="1134" w:leader="none"/>
          <w:tab w:val="left" w:pos="1276" w:leader="none"/>
        </w:tabs>
        <w:ind w:firstLine="567" w:left="0"/>
        <w:jc w:val="both"/>
        <w:rPr>
          <w:highlight w:val="none"/>
          <w:shd w:fill="auto" w:val="clear"/>
        </w:rPr>
      </w:pPr>
      <w:r>
        <w:rPr>
          <w:rFonts w:cs="Tahoma" w:ascii="Times New Roman" w:hAnsi="Times New Roman"/>
          <w:bCs/>
          <w:sz w:val="24"/>
          <w:szCs w:val="24"/>
          <w:shd w:fill="auto" w:val="clear"/>
        </w:rPr>
        <w:t xml:space="preserve">Передать </w:t>
      </w:r>
      <w:r>
        <w:rPr>
          <w:rFonts w:cs="Tahoma" w:ascii="Times New Roman" w:hAnsi="Times New Roman"/>
          <w:sz w:val="24"/>
          <w:szCs w:val="24"/>
          <w:shd w:fill="auto" w:val="clear"/>
        </w:rPr>
        <w:t xml:space="preserve">Объект </w:t>
      </w:r>
      <w:r>
        <w:rPr>
          <w:rFonts w:cs="Tahoma" w:ascii="Times New Roman" w:hAnsi="Times New Roman"/>
          <w:bCs/>
          <w:sz w:val="24"/>
          <w:szCs w:val="24"/>
          <w:shd w:fill="auto" w:val="clear"/>
        </w:rPr>
        <w:t>Уча</w:t>
      </w:r>
      <w:r>
        <w:rPr>
          <w:rFonts w:cs="Tahoma" w:ascii="Times New Roman" w:hAnsi="Times New Roman"/>
          <w:sz w:val="24"/>
          <w:szCs w:val="24"/>
          <w:shd w:fill="auto" w:val="clear"/>
        </w:rPr>
        <w:t>стнику в соответствии с условиями настоящего Договора.</w:t>
      </w:r>
    </w:p>
    <w:p>
      <w:pPr>
        <w:pStyle w:val="ConsPlusNormal"/>
        <w:widowControl/>
        <w:numPr>
          <w:ilvl w:val="2"/>
          <w:numId w:val="73"/>
        </w:numPr>
        <w:tabs>
          <w:tab w:val="clear" w:pos="708"/>
          <w:tab w:val="left" w:pos="1134" w:leader="none"/>
          <w:tab w:val="left" w:pos="1276" w:leader="none"/>
        </w:tabs>
        <w:ind w:firstLine="567" w:left="0"/>
        <w:jc w:val="both"/>
        <w:rPr>
          <w:highlight w:val="none"/>
          <w:shd w:fill="auto" w:val="clear"/>
        </w:rPr>
      </w:pPr>
      <w:r>
        <w:rPr>
          <w:rFonts w:cs="Tahoma" w:ascii="Times New Roman" w:hAnsi="Times New Roman"/>
          <w:sz w:val="24"/>
          <w:szCs w:val="24"/>
          <w:shd w:fill="auto" w:val="clear"/>
        </w:rPr>
        <w:t>Застройщик до передачи Объекта Участнику обязуется оформить техническую документацию на Жилой дом.</w:t>
      </w:r>
    </w:p>
    <w:p>
      <w:pPr>
        <w:pStyle w:val="ConsPlusNormal"/>
        <w:widowControl/>
        <w:numPr>
          <w:ilvl w:val="2"/>
          <w:numId w:val="74"/>
        </w:numPr>
        <w:tabs>
          <w:tab w:val="clear" w:pos="708"/>
          <w:tab w:val="left" w:pos="1134" w:leader="none"/>
          <w:tab w:val="left" w:pos="1276" w:leader="none"/>
        </w:tabs>
        <w:ind w:firstLine="567" w:left="0"/>
        <w:jc w:val="both"/>
        <w:rPr>
          <w:highlight w:val="none"/>
          <w:shd w:fill="auto" w:val="clear"/>
        </w:rPr>
      </w:pPr>
      <w:r>
        <w:rPr>
          <w:rFonts w:cs="Tahoma" w:ascii="Times New Roman" w:hAnsi="Times New Roman"/>
          <w:sz w:val="24"/>
          <w:szCs w:val="24"/>
          <w:shd w:fill="auto" w:val="clear"/>
        </w:rPr>
        <w:t>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w:t>
      </w:r>
    </w:p>
    <w:p>
      <w:pPr>
        <w:pStyle w:val="ConsPlusNormal"/>
        <w:widowControl/>
        <w:numPr>
          <w:ilvl w:val="1"/>
          <w:numId w:val="75"/>
        </w:numPr>
        <w:tabs>
          <w:tab w:val="clear" w:pos="708"/>
          <w:tab w:val="left" w:pos="567" w:leader="none"/>
          <w:tab w:val="left" w:pos="1276" w:leader="none"/>
        </w:tabs>
        <w:ind w:firstLine="567" w:left="0"/>
        <w:jc w:val="both"/>
        <w:rPr>
          <w:highlight w:val="none"/>
          <w:shd w:fill="auto" w:val="clear"/>
        </w:rPr>
      </w:pPr>
      <w:r>
        <w:rPr>
          <w:rFonts w:cs="Tahoma" w:ascii="Times New Roman" w:hAnsi="Times New Roman"/>
          <w:sz w:val="24"/>
          <w:szCs w:val="24"/>
          <w:shd w:fill="auto" w:val="clear"/>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 по государственной регистрации настоящего Договора.</w:t>
      </w:r>
    </w:p>
    <w:p>
      <w:pPr>
        <w:pStyle w:val="ConsPlusNormal"/>
        <w:widowControl/>
        <w:tabs>
          <w:tab w:val="clear" w:pos="708"/>
          <w:tab w:val="left" w:pos="567" w:leader="none"/>
          <w:tab w:val="left" w:pos="1276" w:leader="none"/>
        </w:tabs>
        <w:ind w:hanging="0" w:left="567"/>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Normal"/>
        <w:numPr>
          <w:ilvl w:val="0"/>
          <w:numId w:val="76"/>
        </w:numPr>
        <w:overflowPunct w:val="false"/>
        <w:ind w:hanging="0" w:left="0"/>
        <w:jc w:val="center"/>
        <w:rPr>
          <w:highlight w:val="none"/>
          <w:shd w:fill="auto" w:val="clear"/>
        </w:rPr>
      </w:pPr>
      <w:r>
        <w:rPr>
          <w:rFonts w:cs="Tahoma"/>
          <w:b/>
          <w:bCs/>
          <w:spacing w:val="20"/>
          <w:sz w:val="24"/>
          <w:szCs w:val="24"/>
          <w:shd w:fill="auto" w:val="clear"/>
        </w:rPr>
        <w:t>ОБСТОЯТЕЛЬСТВА НЕПРЕОДОЛИМОЙ СИЛЫ</w:t>
      </w:r>
    </w:p>
    <w:p>
      <w:pPr>
        <w:pStyle w:val="BodyTextIndent2"/>
        <w:widowControl w:val="false"/>
        <w:numPr>
          <w:ilvl w:val="1"/>
          <w:numId w:val="77"/>
        </w:numPr>
        <w:tabs>
          <w:tab w:val="clear" w:pos="708"/>
          <w:tab w:val="left" w:pos="567" w:leader="none"/>
          <w:tab w:val="left" w:pos="1560" w:leader="none"/>
        </w:tabs>
        <w:spacing w:lineRule="auto" w:line="240" w:before="0" w:after="0"/>
        <w:ind w:firstLine="567" w:left="0"/>
        <w:jc w:val="both"/>
        <w:rPr>
          <w:highlight w:val="none"/>
          <w:shd w:fill="auto" w:val="clear"/>
        </w:rPr>
      </w:pPr>
      <w:r>
        <w:rPr>
          <w:rFonts w:cs="Tahoma"/>
          <w:sz w:val="24"/>
          <w:szCs w:val="24"/>
          <w:shd w:fill="auto" w:val="clear"/>
        </w:rPr>
        <w:t xml:space="preserve"> </w:t>
      </w:r>
      <w:r>
        <w:rPr>
          <w:rFonts w:cs="Tahoma"/>
          <w:sz w:val="24"/>
          <w:szCs w:val="24"/>
          <w:shd w:fill="auto" w:val="clear"/>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pPr>
        <w:pStyle w:val="BodyTextIndent2"/>
        <w:widowControl w:val="false"/>
        <w:numPr>
          <w:ilvl w:val="1"/>
          <w:numId w:val="78"/>
        </w:numPr>
        <w:tabs>
          <w:tab w:val="clear" w:pos="708"/>
          <w:tab w:val="left" w:pos="567" w:leader="none"/>
          <w:tab w:val="left" w:pos="1560" w:leader="none"/>
        </w:tabs>
        <w:spacing w:lineRule="auto" w:line="240" w:before="0" w:after="0"/>
        <w:ind w:firstLine="567" w:left="0"/>
        <w:jc w:val="both"/>
        <w:rPr>
          <w:highlight w:val="none"/>
          <w:shd w:fill="auto" w:val="clear"/>
        </w:rPr>
      </w:pPr>
      <w:r>
        <w:rPr>
          <w:rFonts w:cs="Tahoma"/>
          <w:sz w:val="24"/>
          <w:szCs w:val="24"/>
          <w:shd w:fill="auto" w:val="clear"/>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pPr>
        <w:pStyle w:val="BodyTextIndent2"/>
        <w:widowControl w:val="false"/>
        <w:numPr>
          <w:ilvl w:val="1"/>
          <w:numId w:val="79"/>
        </w:numPr>
        <w:tabs>
          <w:tab w:val="clear" w:pos="708"/>
          <w:tab w:val="left" w:pos="567" w:leader="none"/>
          <w:tab w:val="left" w:pos="1560" w:leader="none"/>
        </w:tabs>
        <w:spacing w:lineRule="auto" w:line="240" w:before="0" w:after="0"/>
        <w:ind w:firstLine="567" w:left="0"/>
        <w:jc w:val="both"/>
        <w:rPr>
          <w:highlight w:val="none"/>
          <w:shd w:fill="auto" w:val="clear"/>
        </w:rPr>
      </w:pPr>
      <w:r>
        <w:rPr>
          <w:rFonts w:cs="Tahoma"/>
          <w:sz w:val="24"/>
          <w:szCs w:val="24"/>
          <w:shd w:fill="auto" w:val="clear"/>
        </w:rPr>
        <w:t xml:space="preserve">  </w:t>
      </w:r>
      <w:r>
        <w:rPr>
          <w:rFonts w:cs="Tahoma"/>
          <w:sz w:val="24"/>
          <w:szCs w:val="24"/>
          <w:shd w:fill="auto" w:val="clear"/>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рабочих дней с момента их наступления или прекращения.</w:t>
      </w:r>
    </w:p>
    <w:p>
      <w:pPr>
        <w:pStyle w:val="BodyTextIndent2"/>
        <w:widowControl w:val="false"/>
        <w:numPr>
          <w:ilvl w:val="1"/>
          <w:numId w:val="80"/>
        </w:numPr>
        <w:tabs>
          <w:tab w:val="clear" w:pos="708"/>
          <w:tab w:val="left" w:pos="567" w:leader="none"/>
          <w:tab w:val="left" w:pos="1560" w:leader="none"/>
        </w:tabs>
        <w:spacing w:lineRule="auto" w:line="240" w:before="0" w:after="0"/>
        <w:ind w:firstLine="567" w:left="0"/>
        <w:jc w:val="both"/>
        <w:rPr>
          <w:highlight w:val="none"/>
          <w:shd w:fill="auto" w:val="clear"/>
        </w:rPr>
      </w:pPr>
      <w:r>
        <w:rPr>
          <w:rFonts w:cs="Tahoma"/>
          <w:sz w:val="24"/>
          <w:szCs w:val="24"/>
          <w:shd w:fill="auto" w:val="clear"/>
        </w:rPr>
        <w:t xml:space="preserve">  </w:t>
      </w:r>
      <w:r>
        <w:rPr>
          <w:rFonts w:cs="Tahoma"/>
          <w:sz w:val="24"/>
          <w:szCs w:val="24"/>
          <w:shd w:fill="auto" w:val="clear"/>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pPr>
        <w:pStyle w:val="BodyTextIndent2"/>
        <w:widowControl w:val="false"/>
        <w:tabs>
          <w:tab w:val="clear" w:pos="708"/>
          <w:tab w:val="left" w:pos="567" w:leader="none"/>
          <w:tab w:val="left" w:pos="1560" w:leader="none"/>
        </w:tabs>
        <w:spacing w:lineRule="auto" w:line="240" w:before="0" w:after="0"/>
        <w:ind w:left="567"/>
        <w:jc w:val="both"/>
        <w:rPr>
          <w:rFonts w:ascii="Times New Roman" w:hAnsi="Times New Roman" w:cs="Tahoma"/>
          <w:sz w:val="24"/>
          <w:szCs w:val="24"/>
          <w:highlight w:val="none"/>
          <w:shd w:fill="auto" w:val="clear"/>
        </w:rPr>
      </w:pPr>
      <w:r>
        <w:rPr>
          <w:rFonts w:cs="Tahoma"/>
          <w:sz w:val="24"/>
          <w:szCs w:val="24"/>
          <w:shd w:fill="auto" w:val="clear"/>
        </w:rPr>
      </w:r>
    </w:p>
    <w:p>
      <w:pPr>
        <w:pStyle w:val="Normal"/>
        <w:numPr>
          <w:ilvl w:val="0"/>
          <w:numId w:val="81"/>
        </w:numPr>
        <w:overflowPunct w:val="false"/>
        <w:ind w:hanging="0" w:left="0"/>
        <w:jc w:val="center"/>
        <w:rPr>
          <w:highlight w:val="none"/>
          <w:shd w:fill="auto" w:val="clear"/>
        </w:rPr>
      </w:pPr>
      <w:r>
        <w:rPr>
          <w:rFonts w:cs="Tahoma"/>
          <w:b/>
          <w:bCs/>
          <w:spacing w:val="20"/>
          <w:sz w:val="24"/>
          <w:szCs w:val="24"/>
          <w:shd w:fill="auto" w:val="clear"/>
        </w:rPr>
        <w:t>ПОРЯДОК РАЗРЕШЕНИЯ СПОРОВ</w:t>
      </w:r>
    </w:p>
    <w:p>
      <w:pPr>
        <w:pStyle w:val="ConsPlusNormal"/>
        <w:widowControl/>
        <w:numPr>
          <w:ilvl w:val="1"/>
          <w:numId w:val="82"/>
        </w:numPr>
        <w:tabs>
          <w:tab w:val="clear" w:pos="708"/>
          <w:tab w:val="left" w:pos="567" w:leader="none"/>
          <w:tab w:val="left" w:pos="1560" w:leader="none"/>
        </w:tabs>
        <w:ind w:firstLine="567"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pPr>
        <w:pStyle w:val="ConsPlusNormal"/>
        <w:widowControl/>
        <w:tabs>
          <w:tab w:val="clear" w:pos="708"/>
          <w:tab w:val="left" w:pos="567" w:leader="none"/>
          <w:tab w:val="left" w:pos="1560" w:leader="none"/>
        </w:tabs>
        <w:ind w:hanging="0" w:left="0"/>
        <w:jc w:val="both"/>
        <w:rPr>
          <w:rFonts w:ascii="Times New Roman" w:hAnsi="Times New Roman"/>
          <w:sz w:val="24"/>
          <w:szCs w:val="24"/>
          <w:highlight w:val="none"/>
          <w:shd w:fill="auto" w:val="clear"/>
        </w:rPr>
      </w:pPr>
      <w:r>
        <w:rPr>
          <w:rFonts w:ascii="Times New Roman" w:hAnsi="Times New Roman"/>
          <w:sz w:val="24"/>
          <w:szCs w:val="24"/>
          <w:shd w:fill="auto" w:val="clear"/>
        </w:rPr>
      </w:r>
    </w:p>
    <w:p>
      <w:pPr>
        <w:pStyle w:val="ConsPlusNormal"/>
        <w:widowControl/>
        <w:tabs>
          <w:tab w:val="clear" w:pos="708"/>
          <w:tab w:val="left" w:pos="567" w:leader="none"/>
          <w:tab w:val="left" w:pos="1560" w:leader="none"/>
        </w:tabs>
        <w:ind w:hanging="0" w:left="567"/>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ConsPlusNormal"/>
        <w:widowControl/>
        <w:numPr>
          <w:ilvl w:val="0"/>
          <w:numId w:val="83"/>
        </w:numPr>
        <w:ind w:hanging="0" w:left="0"/>
        <w:jc w:val="center"/>
        <w:rPr>
          <w:highlight w:val="none"/>
          <w:shd w:fill="auto" w:val="clear"/>
        </w:rPr>
      </w:pPr>
      <w:r>
        <w:rPr>
          <w:rFonts w:cs="Tahoma" w:ascii="Times New Roman" w:hAnsi="Times New Roman"/>
          <w:b/>
          <w:bCs/>
          <w:spacing w:val="20"/>
          <w:sz w:val="24"/>
          <w:szCs w:val="24"/>
          <w:shd w:fill="auto" w:val="clear"/>
        </w:rPr>
        <w:t>СРОК</w:t>
      </w:r>
      <w:r>
        <w:rPr>
          <w:rFonts w:cs="Tahoma" w:ascii="Times New Roman" w:hAnsi="Times New Roman"/>
          <w:spacing w:val="20"/>
          <w:sz w:val="24"/>
          <w:szCs w:val="24"/>
          <w:shd w:fill="auto" w:val="clear"/>
        </w:rPr>
        <w:t xml:space="preserve"> </w:t>
      </w:r>
      <w:r>
        <w:rPr>
          <w:rFonts w:cs="Tahoma" w:ascii="Times New Roman" w:hAnsi="Times New Roman"/>
          <w:b/>
          <w:bCs/>
          <w:spacing w:val="20"/>
          <w:sz w:val="24"/>
          <w:szCs w:val="24"/>
          <w:shd w:fill="auto" w:val="clear"/>
        </w:rPr>
        <w:t>ДЕЙСТВИЯ ДОГОВОРА.</w:t>
      </w:r>
    </w:p>
    <w:p>
      <w:pPr>
        <w:pStyle w:val="ConsPlusNormal"/>
        <w:widowControl/>
        <w:tabs>
          <w:tab w:val="clear" w:pos="708"/>
          <w:tab w:val="left" w:pos="0" w:leader="none"/>
        </w:tabs>
        <w:ind w:hanging="0"/>
        <w:jc w:val="center"/>
        <w:rPr>
          <w:highlight w:val="none"/>
          <w:shd w:fill="auto" w:val="clear"/>
        </w:rPr>
      </w:pPr>
      <w:r>
        <w:rPr>
          <w:rFonts w:cs="Tahoma" w:ascii="Times New Roman" w:hAnsi="Times New Roman"/>
          <w:b/>
          <w:bCs/>
          <w:spacing w:val="20"/>
          <w:sz w:val="24"/>
          <w:szCs w:val="24"/>
          <w:shd w:fill="auto" w:val="clear"/>
        </w:rPr>
        <w:t>ОТВЕТСТВЕННОСТЬ СТОРОН</w:t>
      </w:r>
    </w:p>
    <w:p>
      <w:pPr>
        <w:pStyle w:val="ConsPlusNormal"/>
        <w:widowControl/>
        <w:numPr>
          <w:ilvl w:val="1"/>
          <w:numId w:val="84"/>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Действие Договора и обязательства Сторон прекращаются с момента исполнения Сторонами своих обязательств, предусмотренных настоящим Договором.</w:t>
      </w:r>
    </w:p>
    <w:p>
      <w:pPr>
        <w:pStyle w:val="ConsPlusNormal"/>
        <w:widowControl/>
        <w:numPr>
          <w:ilvl w:val="1"/>
          <w:numId w:val="85"/>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Договор может быть расторгнут по инициативе Участника в одностороннем порядке в случаях, предусмотренных законодательством Российской Федерации.</w:t>
      </w:r>
    </w:p>
    <w:p>
      <w:pPr>
        <w:pStyle w:val="ConsPlusNormal"/>
        <w:widowControl/>
        <w:numPr>
          <w:ilvl w:val="1"/>
          <w:numId w:val="86"/>
        </w:numPr>
        <w:tabs>
          <w:tab w:val="clear" w:pos="708"/>
          <w:tab w:val="left" w:pos="567" w:leader="none"/>
          <w:tab w:val="left" w:pos="1134" w:leader="none"/>
        </w:tabs>
        <w:ind w:firstLine="567" w:left="0"/>
        <w:jc w:val="both"/>
        <w:rPr/>
      </w:pPr>
      <w:r>
        <w:rPr>
          <w:rFonts w:cs="Tahoma" w:ascii="Times New Roman" w:hAnsi="Times New Roman"/>
          <w:sz w:val="24"/>
          <w:szCs w:val="24"/>
          <w:shd w:fill="auto" w:val="clear"/>
        </w:rPr>
        <w:t xml:space="preserve">В случае прекращения договора счета эскроу по основаниям, предусмотренным </w:t>
      </w:r>
      <w:hyperlink r:id="rId6">
        <w:r>
          <w:rPr>
            <w:rStyle w:val="ListLabel812"/>
            <w:shd w:fill="auto" w:val="clear"/>
          </w:rPr>
          <w:t>частью 7</w:t>
        </w:r>
      </w:hyperlink>
      <w:r>
        <w:rPr>
          <w:rFonts w:cs="Tahoma" w:ascii="Times New Roman" w:hAnsi="Times New Roman"/>
          <w:sz w:val="24"/>
          <w:szCs w:val="24"/>
          <w:shd w:fill="auto" w:val="clear"/>
        </w:rPr>
        <w:t xml:space="preserve"> ст.15.5 Закона о Долевом Участии,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 предусмотренным </w:t>
      </w:r>
      <w:hyperlink r:id="rId7">
        <w:r>
          <w:rPr>
            <w:rStyle w:val="ListLabel812"/>
            <w:shd w:fill="auto" w:val="clear"/>
          </w:rPr>
          <w:t>частью 7</w:t>
        </w:r>
      </w:hyperlink>
      <w:r>
        <w:rPr>
          <w:rFonts w:cs="Tahoma" w:ascii="Times New Roman" w:hAnsi="Times New Roman"/>
          <w:sz w:val="24"/>
          <w:szCs w:val="24"/>
          <w:shd w:fill="auto" w:val="clear"/>
        </w:rPr>
        <w:t xml:space="preserve"> ст.15.5 Закона о Долевом Участии.</w:t>
      </w:r>
    </w:p>
    <w:p>
      <w:pPr>
        <w:pStyle w:val="ConsPlusNormal"/>
        <w:widowControl/>
        <w:numPr>
          <w:ilvl w:val="1"/>
          <w:numId w:val="87"/>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pPr>
        <w:pStyle w:val="ConsPlusNormal"/>
        <w:widowControl/>
        <w:numPr>
          <w:ilvl w:val="1"/>
          <w:numId w:val="88"/>
        </w:numPr>
        <w:tabs>
          <w:tab w:val="clear" w:pos="708"/>
          <w:tab w:val="left" w:pos="567" w:leader="none"/>
          <w:tab w:val="left" w:pos="1134" w:leader="none"/>
        </w:tabs>
        <w:ind w:firstLine="567" w:left="0"/>
        <w:jc w:val="both"/>
        <w:rPr>
          <w:highlight w:val="none"/>
          <w:shd w:fill="auto" w:val="clear"/>
        </w:rPr>
      </w:pPr>
      <w:r>
        <w:rPr>
          <w:rFonts w:cs="Tahoma" w:ascii="Times New Roman" w:hAnsi="Times New Roman"/>
          <w:sz w:val="24"/>
          <w:szCs w:val="24"/>
          <w:shd w:fill="auto" w:val="clear"/>
        </w:rPr>
        <w:t>Во всем остальном, что не предусмотрено настоящим Договором, Стороны несут ответственность, предусмотренную Законом о Долевом Участии.</w:t>
      </w:r>
    </w:p>
    <w:p>
      <w:pPr>
        <w:pStyle w:val="ConsPlusNormal"/>
        <w:widowControl/>
        <w:numPr>
          <w:ilvl w:val="0"/>
          <w:numId w:val="0"/>
        </w:numPr>
        <w:tabs>
          <w:tab w:val="clear" w:pos="708"/>
          <w:tab w:val="left" w:pos="567" w:leader="none"/>
          <w:tab w:val="left" w:pos="1134" w:leader="none"/>
        </w:tabs>
        <w:ind w:hanging="0" w:left="0"/>
        <w:jc w:val="both"/>
        <w:rPr/>
      </w:pPr>
      <w:r>
        <w:rPr/>
      </w:r>
    </w:p>
    <w:p>
      <w:pPr>
        <w:pStyle w:val="ConsPlusNormal"/>
        <w:widowControl/>
        <w:numPr>
          <w:ilvl w:val="0"/>
          <w:numId w:val="0"/>
        </w:numPr>
        <w:ind w:hanging="0" w:left="0"/>
        <w:jc w:val="center"/>
        <w:rPr>
          <w:highlight w:val="none"/>
          <w:shd w:fill="auto" w:val="clear"/>
        </w:rPr>
      </w:pPr>
      <w:r>
        <w:rPr>
          <w:rFonts w:cs="Tahoma" w:ascii="Times New Roman" w:hAnsi="Times New Roman"/>
          <w:b/>
          <w:bCs/>
          <w:spacing w:val="20"/>
          <w:sz w:val="24"/>
          <w:szCs w:val="24"/>
          <w:shd w:fill="auto" w:val="clear"/>
        </w:rPr>
        <w:t>11. ЗАКЛЮЧИТЕЛЬНЫЕ ПОЛОЖЕНИЯ</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11.1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11.2 Обо всех изменениях в платежных, почтовых и других реквизитах Стороны обязаны в течение 3 (трех) рабочих дней с даты внесения изменений извещать друг друга. Действия, совершенные до получения уведомления об изменении реквизитов, считаются исполненными надлежащим образом.</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11.3 Любые уведомления/ требования по настоящему Договору совершаются в письменной форме и, если иное не предусмотрено Договором, вручаются лично или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разделе 12 Договора, а в отношении Участника - по следующему почтовому адресу Участника, указанному в разделе 12 настоящего Договора.</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11.4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11.5 Договор составлен в 2 (трех) экземплярах, имеющих равную юридическую силу.</w:t>
      </w:r>
    </w:p>
    <w:p>
      <w:pPr>
        <w:pStyle w:val="ConsPlusNormal"/>
        <w:widowControl/>
        <w:numPr>
          <w:ilvl w:val="0"/>
          <w:numId w:val="0"/>
        </w:numPr>
        <w:tabs>
          <w:tab w:val="clear" w:pos="708"/>
          <w:tab w:val="left" w:pos="567" w:leader="none"/>
          <w:tab w:val="left" w:pos="1134" w:leader="none"/>
        </w:tabs>
        <w:ind w:hanging="0" w:left="0"/>
        <w:jc w:val="both"/>
        <w:rPr>
          <w:highlight w:val="none"/>
          <w:shd w:fill="auto" w:val="clear"/>
        </w:rPr>
      </w:pPr>
      <w:r>
        <w:rPr>
          <w:rFonts w:cs="Tahoma" w:ascii="Times New Roman" w:hAnsi="Times New Roman"/>
          <w:sz w:val="24"/>
          <w:szCs w:val="24"/>
          <w:shd w:fill="auto" w:val="clear"/>
        </w:rPr>
        <w:t xml:space="preserve">    </w:t>
      </w:r>
      <w:r>
        <w:rPr>
          <w:rFonts w:cs="Tahoma" w:ascii="Times New Roman" w:hAnsi="Times New Roman"/>
          <w:sz w:val="24"/>
          <w:szCs w:val="24"/>
          <w:shd w:fill="auto" w:val="clear"/>
        </w:rPr>
        <w:t xml:space="preserve">11.6 Приложения к настоящему Договору: </w:t>
      </w:r>
    </w:p>
    <w:p>
      <w:pPr>
        <w:pStyle w:val="ConsPlusNormal"/>
        <w:widowControl/>
        <w:tabs>
          <w:tab w:val="clear" w:pos="708"/>
          <w:tab w:val="left" w:pos="567" w:leader="none"/>
          <w:tab w:val="left" w:pos="1560" w:leader="none"/>
        </w:tabs>
        <w:ind w:hanging="0" w:left="567"/>
        <w:jc w:val="both"/>
        <w:rPr>
          <w:highlight w:val="none"/>
          <w:shd w:fill="auto" w:val="clear"/>
        </w:rPr>
      </w:pPr>
      <w:r>
        <w:rPr>
          <w:rFonts w:cs="Tahoma" w:ascii="Times New Roman" w:hAnsi="Times New Roman"/>
          <w:sz w:val="24"/>
          <w:szCs w:val="24"/>
          <w:shd w:fill="auto" w:val="clear"/>
        </w:rPr>
        <w:t>- Приложение № 1 – Основные характеристики Жилого дома и Объекта.</w:t>
      </w:r>
    </w:p>
    <w:p>
      <w:pPr>
        <w:pStyle w:val="ConsPlusNormal"/>
        <w:widowControl/>
        <w:tabs>
          <w:tab w:val="clear" w:pos="708"/>
          <w:tab w:val="left" w:pos="567" w:leader="none"/>
          <w:tab w:val="left" w:pos="1560" w:leader="none"/>
        </w:tabs>
        <w:ind w:hanging="0" w:left="567"/>
        <w:jc w:val="both"/>
        <w:rPr>
          <w:highlight w:val="none"/>
          <w:shd w:fill="auto" w:val="clear"/>
        </w:rPr>
      </w:pPr>
      <w:r>
        <w:rPr>
          <w:rFonts w:cs="Tahoma" w:ascii="Times New Roman" w:hAnsi="Times New Roman"/>
          <w:sz w:val="24"/>
          <w:szCs w:val="24"/>
          <w:shd w:fill="auto" w:val="clear"/>
        </w:rPr>
        <w:t>- Приложение № 1-а – Описание Объекта долевого строительства</w:t>
      </w:r>
    </w:p>
    <w:p>
      <w:pPr>
        <w:pStyle w:val="ConsPlusNormal"/>
        <w:widowControl/>
        <w:tabs>
          <w:tab w:val="clear" w:pos="708"/>
          <w:tab w:val="left" w:pos="567" w:leader="none"/>
          <w:tab w:val="left" w:pos="1560" w:leader="none"/>
        </w:tabs>
        <w:ind w:hanging="0" w:left="567"/>
        <w:jc w:val="both"/>
        <w:rPr>
          <w:highlight w:val="none"/>
          <w:shd w:fill="auto" w:val="clear"/>
        </w:rPr>
      </w:pPr>
      <w:r>
        <w:rPr>
          <w:rFonts w:cs="Tahoma" w:ascii="Times New Roman" w:hAnsi="Times New Roman"/>
          <w:sz w:val="24"/>
          <w:szCs w:val="24"/>
          <w:shd w:fill="auto" w:val="clear"/>
        </w:rPr>
        <w:t>- Приложение № 2 – План Объекта.</w:t>
      </w:r>
    </w:p>
    <w:p>
      <w:pPr>
        <w:pStyle w:val="ConsPlusNormal"/>
        <w:widowControl/>
        <w:tabs>
          <w:tab w:val="clear" w:pos="708"/>
          <w:tab w:val="left" w:pos="567" w:leader="none"/>
          <w:tab w:val="left" w:pos="1560" w:leader="none"/>
        </w:tabs>
        <w:ind w:hanging="0" w:left="567"/>
        <w:jc w:val="both"/>
        <w:rPr>
          <w:highlight w:val="none"/>
          <w:shd w:fill="auto" w:val="clear"/>
        </w:rPr>
      </w:pPr>
      <w:r>
        <w:rPr>
          <w:rFonts w:cs="Tahoma" w:ascii="Times New Roman" w:hAnsi="Times New Roman"/>
          <w:sz w:val="24"/>
          <w:szCs w:val="24"/>
          <w:shd w:fill="auto" w:val="clear"/>
        </w:rPr>
        <w:t>- Приложение № 3 – Форма Акта сверки взаиморасчетов (возврат денежных средств).</w:t>
      </w:r>
    </w:p>
    <w:p>
      <w:pPr>
        <w:pStyle w:val="ConsPlusNormal"/>
        <w:widowControl/>
        <w:tabs>
          <w:tab w:val="clear" w:pos="708"/>
          <w:tab w:val="left" w:pos="567" w:leader="none"/>
          <w:tab w:val="left" w:pos="1560" w:leader="none"/>
        </w:tabs>
        <w:ind w:hanging="0" w:left="567"/>
        <w:jc w:val="both"/>
        <w:rPr>
          <w:highlight w:val="none"/>
          <w:shd w:fill="auto" w:val="clear"/>
        </w:rPr>
      </w:pPr>
      <w:r>
        <w:rPr>
          <w:rFonts w:cs="Tahoma" w:ascii="Times New Roman" w:hAnsi="Times New Roman"/>
          <w:sz w:val="24"/>
          <w:szCs w:val="24"/>
          <w:shd w:fill="auto" w:val="clear"/>
        </w:rPr>
        <w:t>- Приложение № 4 – Форма Акта сверки взаиморасчетов (доплата денежных средств).</w:t>
      </w:r>
    </w:p>
    <w:p>
      <w:pPr>
        <w:pStyle w:val="ConsPlusNormal"/>
        <w:widowControl/>
        <w:tabs>
          <w:tab w:val="clear" w:pos="708"/>
          <w:tab w:val="left" w:pos="567" w:leader="none"/>
          <w:tab w:val="left" w:pos="1560" w:leader="none"/>
        </w:tabs>
        <w:ind w:hanging="0" w:left="567"/>
        <w:jc w:val="both"/>
        <w:rPr>
          <w:rFonts w:ascii="Times New Roman" w:hAnsi="Times New Roman" w:cs="Tahoma"/>
          <w:sz w:val="24"/>
          <w:szCs w:val="24"/>
          <w:highlight w:val="none"/>
          <w:shd w:fill="auto" w:val="clear"/>
        </w:rPr>
      </w:pPr>
      <w:r>
        <w:rPr>
          <w:rFonts w:cs="Tahoma" w:ascii="Times New Roman" w:hAnsi="Times New Roman"/>
          <w:sz w:val="24"/>
          <w:szCs w:val="24"/>
          <w:shd w:fill="auto" w:val="clear"/>
        </w:rPr>
      </w:r>
    </w:p>
    <w:p>
      <w:pPr>
        <w:pStyle w:val="ConsNormal"/>
        <w:numPr>
          <w:ilvl w:val="0"/>
          <w:numId w:val="0"/>
        </w:numPr>
        <w:ind w:hanging="0" w:left="0"/>
        <w:jc w:val="center"/>
        <w:rPr>
          <w:highlight w:val="none"/>
          <w:shd w:fill="auto" w:val="clear"/>
        </w:rPr>
      </w:pPr>
      <w:r>
        <w:rPr>
          <w:rFonts w:cs="Tahoma" w:ascii="Times New Roman" w:hAnsi="Times New Roman"/>
          <w:b/>
          <w:bCs/>
          <w:spacing w:val="20"/>
          <w:sz w:val="24"/>
          <w:szCs w:val="24"/>
          <w:shd w:fill="auto" w:val="clear"/>
        </w:rPr>
        <w:t>12. АДРЕСА, РЕКВИЗИТЫ И ПОДПИСИ СТОРОН:</w:t>
      </w:r>
    </w:p>
    <w:p>
      <w:pPr>
        <w:pStyle w:val="ConsNormal"/>
        <w:ind w:hanging="0"/>
        <w:rPr>
          <w:rFonts w:ascii="Times New Roman" w:hAnsi="Times New Roman" w:cs="Tahoma"/>
          <w:b/>
          <w:bCs/>
          <w:spacing w:val="20"/>
          <w:sz w:val="24"/>
          <w:szCs w:val="24"/>
          <w:highlight w:val="none"/>
          <w:shd w:fill="auto" w:val="clear"/>
        </w:rPr>
      </w:pPr>
      <w:r>
        <w:rPr>
          <w:rFonts w:cs="Tahoma" w:ascii="Times New Roman" w:hAnsi="Times New Roman"/>
          <w:b/>
          <w:bCs/>
          <w:spacing w:val="20"/>
          <w:sz w:val="24"/>
          <w:szCs w:val="24"/>
          <w:shd w:fill="auto" w:val="clear"/>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3456" w:hRule="atLeast"/>
        </w:trPr>
        <w:tc>
          <w:tcPr>
            <w:tcW w:w="4416" w:type="dxa"/>
            <w:tcBorders/>
          </w:tcPr>
          <w:p>
            <w:pPr>
              <w:pStyle w:val="Normal"/>
              <w:rPr>
                <w:highlight w:val="none"/>
                <w:shd w:fill="auto" w:val="clear"/>
              </w:rPr>
            </w:pPr>
            <w:r>
              <w:rPr>
                <w:rFonts w:cs="Tahoma"/>
                <w:b/>
                <w:sz w:val="24"/>
                <w:szCs w:val="24"/>
                <w:shd w:fill="auto" w:val="clear"/>
                <w:lang w:eastAsia="zh-CN"/>
              </w:rPr>
              <w:t>Застройщик:</w:t>
            </w:r>
          </w:p>
          <w:p>
            <w:pPr>
              <w:pStyle w:val="Normal"/>
              <w:suppressAutoHyphens w:val="true"/>
              <w:spacing w:lineRule="atLeast" w:line="100"/>
              <w:jc w:val="both"/>
              <w:textAlignment w:val="baseline"/>
              <w:rPr>
                <w:highlight w:val="none"/>
                <w:shd w:fill="auto" w:val="clear"/>
              </w:rPr>
            </w:pPr>
            <w:r>
              <w:rPr>
                <w:rFonts w:eastAsia="SimSun" w:cs="Lucida Sans"/>
                <w:b/>
                <w:kern w:val="2"/>
                <w:sz w:val="24"/>
                <w:szCs w:val="24"/>
                <w:shd w:fill="auto" w:val="clear"/>
                <w:lang w:eastAsia="zh-CN" w:bidi="hi-IN"/>
              </w:rPr>
              <w:t>ООО СЗ «АВЕ-ГРУПП»</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ОГРН 1226100026734</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ИНН 6164139362</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КПП 616501001</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Адрес электронной</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почты</w:t>
            </w:r>
          </w:p>
          <w:p>
            <w:pPr>
              <w:pStyle w:val="Normal"/>
              <w:suppressAutoHyphens w:val="true"/>
              <w:spacing w:lineRule="atLeast" w:line="100"/>
              <w:jc w:val="both"/>
              <w:textAlignment w:val="baseline"/>
              <w:rPr/>
            </w:pPr>
            <w:hyperlink r:id="rId8">
              <w:r>
                <w:rPr>
                  <w:rStyle w:val="ListLabel813"/>
                  <w:rFonts w:eastAsia="SimSun" w:cs="Lucida Sans"/>
                  <w:color w:val="00000A"/>
                  <w:kern w:val="2"/>
                  <w:sz w:val="24"/>
                  <w:szCs w:val="24"/>
                  <w:shd w:fill="auto" w:val="clear"/>
                  <w:lang w:eastAsia="zh-CN" w:bidi="hi-IN"/>
                </w:rPr>
                <w:t>e.vasilenko@razvitie-rnd.ru</w:t>
              </w:r>
            </w:hyperlink>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Р/с: 40702810200660010780</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в АО "Банк ДОМ.РФ"</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К/с 30101810345250000266</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БИК 044525266</w:t>
            </w:r>
          </w:p>
          <w:p>
            <w:pPr>
              <w:pStyle w:val="Normal"/>
              <w:suppressAutoHyphens w:val="true"/>
              <w:spacing w:lineRule="atLeast" w:line="100"/>
              <w:jc w:val="both"/>
              <w:textAlignment w:val="baseline"/>
              <w:rPr>
                <w:highlight w:val="none"/>
                <w:shd w:fill="auto" w:val="clear"/>
              </w:rPr>
            </w:pPr>
            <w:r>
              <w:rPr>
                <w:rFonts w:eastAsia="SimSun" w:cs="Lucida Sans"/>
                <w:kern w:val="2"/>
                <w:sz w:val="24"/>
                <w:szCs w:val="24"/>
                <w:shd w:fill="auto" w:val="clear"/>
                <w:lang w:eastAsia="zh-CN" w:bidi="hi-IN"/>
              </w:rPr>
              <w:t>Тел. +79856666166</w:t>
            </w:r>
          </w:p>
          <w:p>
            <w:pPr>
              <w:pStyle w:val="Default"/>
              <w:tabs>
                <w:tab w:val="clear" w:pos="708"/>
                <w:tab w:val="left" w:pos="993" w:leader="none"/>
              </w:tabs>
              <w:jc w:val="both"/>
              <w:rPr>
                <w:rFonts w:ascii="Times New Roman" w:hAnsi="Times New Roman" w:eastAsia="Arial" w:cs="Arial"/>
                <w:spacing w:val="1"/>
                <w:sz w:val="24"/>
                <w:szCs w:val="24"/>
                <w:highlight w:val="none"/>
                <w:shd w:fill="auto" w:val="clear"/>
                <w:lang w:eastAsia="ru-RU"/>
              </w:rPr>
            </w:pPr>
            <w:r>
              <w:rPr>
                <w:rFonts w:eastAsia="Arial" w:cs="Arial" w:ascii="Times New Roman" w:hAnsi="Times New Roman"/>
                <w:spacing w:val="1"/>
                <w:sz w:val="24"/>
                <w:szCs w:val="24"/>
                <w:shd w:fill="auto" w:val="clear"/>
                <w:lang w:eastAsia="ru-RU"/>
              </w:rPr>
            </w:r>
          </w:p>
          <w:p>
            <w:pPr>
              <w:pStyle w:val="Default"/>
              <w:tabs>
                <w:tab w:val="clear" w:pos="708"/>
                <w:tab w:val="left" w:pos="993" w:leader="none"/>
              </w:tabs>
              <w:jc w:val="both"/>
              <w:rPr>
                <w:highlight w:val="none"/>
                <w:shd w:fill="auto" w:val="clear"/>
              </w:rPr>
            </w:pPr>
            <w:r>
              <w:rPr>
                <w:rFonts w:eastAsia="Arial" w:cs="Arial" w:ascii="Times New Roman" w:hAnsi="Times New Roman"/>
                <w:spacing w:val="1"/>
                <w:sz w:val="24"/>
                <w:szCs w:val="24"/>
                <w:shd w:fill="auto" w:val="clear"/>
                <w:lang w:val="ru-RU" w:eastAsia="ru-RU"/>
              </w:rPr>
              <w:t>Генеральный директор</w:t>
            </w:r>
            <w:r>
              <w:rPr>
                <w:rFonts w:eastAsia="Arial" w:cs="Arial" w:ascii="Times New Roman" w:hAnsi="Times New Roman"/>
                <w:spacing w:val="1"/>
                <w:sz w:val="24"/>
                <w:szCs w:val="24"/>
                <w:shd w:fill="auto" w:val="clear"/>
                <w:lang w:eastAsia="ru-RU"/>
              </w:rPr>
              <w:t xml:space="preserve"> ООО СЗ «АВЕ-ГРУПП»</w:t>
            </w:r>
          </w:p>
          <w:p>
            <w:pPr>
              <w:pStyle w:val="Default"/>
              <w:tabs>
                <w:tab w:val="clear" w:pos="708"/>
                <w:tab w:val="left" w:pos="993" w:leader="none"/>
              </w:tabs>
              <w:jc w:val="right"/>
              <w:rPr>
                <w:rFonts w:ascii="Times New Roman" w:hAnsi="Times New Roman" w:eastAsia="Arial" w:cs="Arial"/>
                <w:spacing w:val="1"/>
                <w:sz w:val="24"/>
                <w:szCs w:val="24"/>
                <w:highlight w:val="none"/>
                <w:shd w:fill="auto" w:val="clear"/>
                <w:lang w:eastAsia="ru-RU"/>
              </w:rPr>
            </w:pPr>
            <w:r>
              <w:rPr>
                <w:rFonts w:eastAsia="Arial" w:cs="Arial" w:ascii="Times New Roman" w:hAnsi="Times New Roman"/>
                <w:spacing w:val="1"/>
                <w:sz w:val="24"/>
                <w:szCs w:val="24"/>
                <w:shd w:fill="auto" w:val="clear"/>
                <w:lang w:eastAsia="ru-RU"/>
              </w:rPr>
            </w:r>
          </w:p>
          <w:p>
            <w:pPr>
              <w:pStyle w:val="Default"/>
              <w:tabs>
                <w:tab w:val="clear" w:pos="708"/>
                <w:tab w:val="left" w:pos="993" w:leader="none"/>
              </w:tabs>
              <w:jc w:val="both"/>
              <w:rPr>
                <w:rFonts w:ascii="Times New Roman" w:hAnsi="Times New Roman" w:eastAsia="Arial" w:cs="Arial"/>
                <w:spacing w:val="1"/>
                <w:sz w:val="24"/>
                <w:szCs w:val="24"/>
                <w:highlight w:val="none"/>
                <w:shd w:fill="auto" w:val="clear"/>
                <w:lang w:eastAsia="ru-RU"/>
              </w:rPr>
            </w:pPr>
            <w:r>
              <w:rPr>
                <w:rFonts w:eastAsia="Arial" w:cs="Arial" w:ascii="Times New Roman" w:hAnsi="Times New Roman"/>
                <w:spacing w:val="1"/>
                <w:sz w:val="24"/>
                <w:szCs w:val="24"/>
                <w:shd w:fill="auto" w:val="clear"/>
                <w:lang w:eastAsia="ru-RU"/>
              </w:rPr>
            </w:r>
          </w:p>
          <w:p>
            <w:pPr>
              <w:pStyle w:val="Default"/>
              <w:tabs>
                <w:tab w:val="clear" w:pos="708"/>
                <w:tab w:val="left" w:pos="993" w:leader="none"/>
              </w:tabs>
              <w:jc w:val="both"/>
              <w:rPr>
                <w:highlight w:val="none"/>
                <w:shd w:fill="auto" w:val="clear"/>
              </w:rPr>
            </w:pPr>
            <w:r>
              <w:rPr>
                <w:rFonts w:eastAsia="Arial" w:cs="Arial" w:ascii="Times New Roman" w:hAnsi="Times New Roman"/>
                <w:spacing w:val="1"/>
                <w:sz w:val="24"/>
                <w:szCs w:val="24"/>
                <w:shd w:fill="auto" w:val="clear"/>
                <w:lang w:eastAsia="ru-RU"/>
              </w:rPr>
              <w:t>__________________Василенко Е.Ю.</w:t>
            </w:r>
          </w:p>
          <w:p>
            <w:pPr>
              <w:pStyle w:val="Normal"/>
              <w:rPr>
                <w:rFonts w:ascii="Times New Roman" w:hAnsi="Times New Roman" w:cs="Tahoma"/>
                <w:sz w:val="24"/>
                <w:szCs w:val="24"/>
                <w:highlight w:val="none"/>
                <w:shd w:fill="auto" w:val="clear"/>
                <w:lang w:eastAsia="zh-CN"/>
              </w:rPr>
            </w:pPr>
            <w:r>
              <w:rPr>
                <w:rFonts w:cs="Tahoma"/>
                <w:sz w:val="24"/>
                <w:szCs w:val="24"/>
                <w:shd w:fill="auto" w:val="clear"/>
                <w:lang w:eastAsia="zh-CN"/>
              </w:rPr>
            </w:r>
          </w:p>
        </w:tc>
        <w:tc>
          <w:tcPr>
            <w:tcW w:w="5771" w:type="dxa"/>
            <w:tcBorders/>
          </w:tcPr>
          <w:p>
            <w:pPr>
              <w:pStyle w:val="Normal"/>
              <w:rPr>
                <w:highlight w:val="none"/>
                <w:shd w:fill="auto" w:val="clear"/>
              </w:rPr>
            </w:pPr>
            <w:r>
              <w:rPr>
                <w:rFonts w:cs="Tahoma"/>
                <w:b/>
                <w:sz w:val="24"/>
                <w:szCs w:val="24"/>
                <w:shd w:fill="auto" w:val="clear"/>
                <w:lang w:eastAsia="zh-CN"/>
              </w:rPr>
              <w:t>Участник:</w:t>
            </w:r>
          </w:p>
          <w:p>
            <w:pPr>
              <w:pStyle w:val="Normal"/>
              <w:rPr>
                <w:highlight w:val="none"/>
                <w:shd w:fill="auto" w:val="clear"/>
              </w:rPr>
            </w:pPr>
            <w:r>
              <w:rPr>
                <w:rFonts w:cs="Tahoma"/>
                <w:sz w:val="24"/>
                <w:szCs w:val="24"/>
                <w:shd w:fill="auto" w:val="clear"/>
                <w:lang w:eastAsia="zh-CN"/>
              </w:rPr>
              <w:t xml:space="preserve">гр. РФ </w:t>
            </w:r>
            <w:r>
              <w:rPr>
                <w:rFonts w:cs="Tahoma"/>
                <w:sz w:val="24"/>
                <w:szCs w:val="24"/>
                <w:shd w:fill="auto" w:val="clear"/>
              </w:rPr>
              <w:t>[●]</w:t>
            </w:r>
            <w:r>
              <w:rPr>
                <w:rFonts w:cs="Tahoma"/>
                <w:sz w:val="24"/>
                <w:szCs w:val="24"/>
                <w:shd w:fill="auto" w:val="clear"/>
                <w:lang w:eastAsia="zh-CN"/>
              </w:rPr>
              <w:t>,</w:t>
            </w:r>
          </w:p>
          <w:p>
            <w:pPr>
              <w:pStyle w:val="Normal"/>
              <w:rPr>
                <w:highlight w:val="none"/>
                <w:shd w:fill="auto" w:val="clear"/>
              </w:rPr>
            </w:pPr>
            <w:r>
              <w:rPr>
                <w:rFonts w:cs="Tahoma"/>
                <w:sz w:val="24"/>
                <w:szCs w:val="24"/>
                <w:shd w:fill="auto" w:val="clear"/>
                <w:lang w:eastAsia="zh-CN"/>
              </w:rPr>
              <w:t xml:space="preserve">года рождения, место рождения: </w:t>
            </w:r>
            <w:r>
              <w:rPr>
                <w:rFonts w:cs="Tahoma"/>
                <w:sz w:val="24"/>
                <w:szCs w:val="24"/>
                <w:shd w:fill="auto" w:val="clear"/>
              </w:rPr>
              <w:t>[●]</w:t>
            </w:r>
            <w:r>
              <w:rPr>
                <w:rFonts w:cs="Tahoma"/>
                <w:sz w:val="24"/>
                <w:szCs w:val="24"/>
                <w:shd w:fill="auto" w:val="clear"/>
                <w:lang w:eastAsia="zh-CN"/>
              </w:rPr>
              <w:t xml:space="preserve">, паспорт </w:t>
            </w:r>
            <w:r>
              <w:rPr>
                <w:rFonts w:cs="Tahoma"/>
                <w:sz w:val="24"/>
                <w:szCs w:val="24"/>
                <w:shd w:fill="auto" w:val="clear"/>
              </w:rPr>
              <w:t>[●]</w:t>
            </w:r>
            <w:r>
              <w:rPr>
                <w:rFonts w:cs="Tahoma"/>
                <w:sz w:val="24"/>
                <w:szCs w:val="24"/>
                <w:shd w:fill="auto" w:val="clear"/>
                <w:lang w:eastAsia="zh-CN"/>
              </w:rPr>
              <w:t xml:space="preserve">, выдан </w:t>
            </w:r>
            <w:r>
              <w:rPr>
                <w:rFonts w:cs="Tahoma"/>
                <w:sz w:val="24"/>
                <w:szCs w:val="24"/>
                <w:shd w:fill="auto" w:val="clear"/>
              </w:rPr>
              <w:t>[●]</w:t>
            </w:r>
            <w:r>
              <w:rPr>
                <w:rFonts w:cs="Tahoma"/>
                <w:sz w:val="24"/>
                <w:szCs w:val="24"/>
                <w:shd w:fill="auto" w:val="clear"/>
                <w:lang w:eastAsia="zh-CN"/>
              </w:rPr>
              <w:t xml:space="preserve"> код подразделения: </w:t>
            </w:r>
            <w:r>
              <w:rPr>
                <w:rFonts w:cs="Tahoma"/>
                <w:sz w:val="24"/>
                <w:szCs w:val="24"/>
                <w:shd w:fill="auto" w:val="clear"/>
              </w:rPr>
              <w:t>[●]</w:t>
            </w:r>
            <w:r>
              <w:rPr>
                <w:rFonts w:cs="Tahoma"/>
                <w:sz w:val="24"/>
                <w:szCs w:val="24"/>
                <w:shd w:fill="auto" w:val="clear"/>
                <w:lang w:eastAsia="zh-CN"/>
              </w:rPr>
              <w:t xml:space="preserve">, зарегистрированный(ая) по адресу: </w:t>
            </w:r>
            <w:r>
              <w:rPr>
                <w:rFonts w:cs="Tahoma"/>
                <w:sz w:val="24"/>
                <w:szCs w:val="24"/>
                <w:shd w:fill="auto" w:val="clear"/>
              </w:rPr>
              <w:t>[●]</w:t>
            </w:r>
            <w:r>
              <w:rPr>
                <w:rFonts w:cs="Tahoma"/>
                <w:sz w:val="24"/>
                <w:szCs w:val="24"/>
                <w:shd w:fill="auto" w:val="clear"/>
                <w:lang w:eastAsia="zh-CN"/>
              </w:rPr>
              <w:t>,</w:t>
            </w:r>
          </w:p>
          <w:p>
            <w:pPr>
              <w:pStyle w:val="Normal"/>
              <w:rPr>
                <w:highlight w:val="none"/>
                <w:shd w:fill="auto" w:val="clear"/>
              </w:rPr>
            </w:pPr>
            <w:r>
              <w:rPr>
                <w:rFonts w:cs="Tahoma"/>
                <w:sz w:val="24"/>
                <w:szCs w:val="24"/>
                <w:shd w:fill="auto" w:val="clear"/>
                <w:lang w:eastAsia="zh-CN"/>
              </w:rPr>
              <w:t>почтовый адрес: (если отличается от регистрации)</w:t>
            </w:r>
          </w:p>
          <w:p>
            <w:pPr>
              <w:pStyle w:val="Normal"/>
              <w:rPr>
                <w:highlight w:val="none"/>
                <w:shd w:fill="auto" w:val="clear"/>
              </w:rPr>
            </w:pPr>
            <w:r>
              <w:rPr>
                <w:rFonts w:cs="Tahoma"/>
                <w:sz w:val="24"/>
                <w:szCs w:val="24"/>
                <w:shd w:fill="auto" w:val="clear"/>
                <w:lang w:eastAsia="zh-CN"/>
              </w:rPr>
              <w:t>тел.:</w:t>
            </w:r>
            <w:r>
              <w:rPr>
                <w:rFonts w:cs="Tahoma"/>
                <w:sz w:val="24"/>
                <w:szCs w:val="24"/>
                <w:shd w:fill="auto" w:val="clear"/>
              </w:rPr>
              <w:t xml:space="preserve"> [●]</w:t>
            </w:r>
          </w:p>
          <w:p>
            <w:pPr>
              <w:pStyle w:val="Normal"/>
              <w:rPr>
                <w:highlight w:val="none"/>
                <w:shd w:fill="auto" w:val="clear"/>
              </w:rPr>
            </w:pPr>
            <w:r>
              <w:rPr>
                <w:rFonts w:cs="Tahoma"/>
                <w:sz w:val="24"/>
                <w:szCs w:val="24"/>
                <w:shd w:fill="auto" w:val="clear"/>
                <w:lang w:eastAsia="zh-CN"/>
              </w:rPr>
              <w:t>адрес эл. почты:</w:t>
            </w:r>
            <w:r>
              <w:rPr>
                <w:rFonts w:cs="Tahoma"/>
                <w:sz w:val="24"/>
                <w:szCs w:val="24"/>
                <w:shd w:fill="auto" w:val="clear"/>
              </w:rPr>
              <w:t xml:space="preserve"> [●]</w:t>
            </w:r>
          </w:p>
          <w:p>
            <w:pPr>
              <w:pStyle w:val="Normal"/>
              <w:rPr>
                <w:rFonts w:ascii="Times New Roman" w:hAnsi="Times New Roman" w:cs="Tahoma"/>
                <w:sz w:val="24"/>
                <w:szCs w:val="24"/>
                <w:highlight w:val="none"/>
                <w:shd w:fill="auto" w:val="clear"/>
                <w:lang w:eastAsia="zh-CN"/>
              </w:rPr>
            </w:pPr>
            <w:r>
              <w:rPr>
                <w:rFonts w:cs="Tahoma"/>
                <w:sz w:val="24"/>
                <w:szCs w:val="24"/>
                <w:shd w:fill="auto" w:val="clear"/>
                <w:lang w:eastAsia="zh-CN"/>
              </w:rPr>
            </w:r>
          </w:p>
          <w:p>
            <w:pPr>
              <w:pStyle w:val="Normal"/>
              <w:rPr>
                <w:rFonts w:ascii="Times New Roman" w:hAnsi="Times New Roman" w:cs="Tahoma"/>
                <w:bCs/>
                <w:sz w:val="24"/>
                <w:szCs w:val="24"/>
                <w:highlight w:val="none"/>
                <w:shd w:fill="auto" w:val="clear"/>
                <w:lang w:eastAsia="zh-CN"/>
              </w:rPr>
            </w:pPr>
            <w:r>
              <w:rPr>
                <w:rFonts w:cs="Tahoma"/>
                <w:bCs/>
                <w:sz w:val="24"/>
                <w:szCs w:val="24"/>
                <w:shd w:fill="auto" w:val="clear"/>
                <w:lang w:eastAsia="zh-CN"/>
              </w:rPr>
            </w:r>
          </w:p>
          <w:p>
            <w:pPr>
              <w:pStyle w:val="Normal"/>
              <w:rPr>
                <w:rFonts w:ascii="Times New Roman" w:hAnsi="Times New Roman"/>
                <w:sz w:val="24"/>
                <w:szCs w:val="24"/>
                <w:highlight w:val="none"/>
                <w:shd w:fill="auto" w:val="clear"/>
              </w:rPr>
            </w:pPr>
            <w:r>
              <w:rPr>
                <w:sz w:val="24"/>
                <w:szCs w:val="24"/>
                <w:shd w:fill="auto" w:val="clear"/>
              </w:rPr>
            </w:r>
          </w:p>
          <w:p>
            <w:pPr>
              <w:pStyle w:val="Normal"/>
              <w:rPr>
                <w:rFonts w:ascii="Times New Roman" w:hAnsi="Times New Roman" w:cs="Tahoma"/>
                <w:bCs/>
                <w:sz w:val="24"/>
                <w:szCs w:val="24"/>
                <w:highlight w:val="none"/>
                <w:shd w:fill="auto" w:val="clear"/>
                <w:lang w:eastAsia="zh-CN"/>
              </w:rPr>
            </w:pPr>
            <w:r>
              <w:rPr>
                <w:rFonts w:cs="Tahoma"/>
                <w:bCs/>
                <w:sz w:val="24"/>
                <w:szCs w:val="24"/>
                <w:shd w:fill="auto" w:val="clear"/>
                <w:lang w:eastAsia="zh-CN"/>
              </w:rPr>
            </w:r>
          </w:p>
          <w:p>
            <w:pPr>
              <w:pStyle w:val="Normal"/>
              <w:rPr>
                <w:rFonts w:ascii="Times New Roman" w:hAnsi="Times New Roman" w:cs="Tahoma"/>
                <w:bCs/>
                <w:sz w:val="24"/>
                <w:szCs w:val="24"/>
                <w:highlight w:val="none"/>
                <w:shd w:fill="auto" w:val="clear"/>
                <w:lang w:eastAsia="zh-CN"/>
              </w:rPr>
            </w:pPr>
            <w:r>
              <w:rPr>
                <w:rFonts w:cs="Tahoma"/>
                <w:bCs/>
                <w:sz w:val="24"/>
                <w:szCs w:val="24"/>
                <w:shd w:fill="auto" w:val="clear"/>
                <w:lang w:eastAsia="zh-CN"/>
              </w:rPr>
            </w:r>
          </w:p>
          <w:p>
            <w:pPr>
              <w:pStyle w:val="Normal"/>
              <w:rPr>
                <w:highlight w:val="none"/>
                <w:shd w:fill="auto" w:val="clear"/>
              </w:rPr>
            </w:pPr>
            <w:r>
              <w:rPr>
                <w:rFonts w:cs="Tahoma"/>
                <w:sz w:val="24"/>
                <w:szCs w:val="24"/>
                <w:shd w:fill="auto" w:val="clear"/>
                <w:lang w:eastAsia="zh-CN"/>
              </w:rPr>
              <w:t>__________________________/_______________/</w:t>
            </w:r>
          </w:p>
        </w:tc>
      </w:tr>
    </w:tbl>
    <w:p>
      <w:pPr>
        <w:pStyle w:val="ConsNormal"/>
        <w:ind w:hanging="0"/>
        <w:rPr>
          <w:rFonts w:ascii="Times New Roman" w:hAnsi="Times New Roman" w:cs="Tahoma"/>
          <w:b/>
          <w:bCs/>
          <w:spacing w:val="20"/>
          <w:sz w:val="24"/>
          <w:szCs w:val="24"/>
          <w:highlight w:val="none"/>
          <w:shd w:fill="auto" w:val="clear"/>
        </w:rPr>
      </w:pPr>
      <w:r>
        <w:rPr>
          <w:rFonts w:cs="Tahoma" w:ascii="Times New Roman" w:hAnsi="Times New Roman"/>
          <w:b/>
          <w:bCs/>
          <w:spacing w:val="20"/>
          <w:sz w:val="24"/>
          <w:szCs w:val="24"/>
          <w:shd w:fill="auto" w:val="clear"/>
        </w:rPr>
      </w:r>
      <w:r>
        <w:br w:type="page"/>
      </w:r>
    </w:p>
    <w:p>
      <w:pPr>
        <w:pStyle w:val="Normal"/>
        <w:spacing w:before="0" w:after="0"/>
        <w:jc w:val="right"/>
        <w:rPr>
          <w:rFonts w:ascii="Tahoma" w:hAnsi="Tahoma" w:cs="Tahoma"/>
          <w:b/>
          <w:bCs/>
          <w:sz w:val="20"/>
          <w:szCs w:val="20"/>
        </w:rPr>
      </w:pPr>
      <w:r>
        <w:rPr>
          <w:rFonts w:cs="Tahoma" w:ascii="Tahoma" w:hAnsi="Tahoma"/>
          <w:b/>
          <w:bCs/>
          <w:sz w:val="20"/>
          <w:szCs w:val="20"/>
        </w:rPr>
      </w:r>
    </w:p>
    <w:p>
      <w:pPr>
        <w:pStyle w:val="Normal"/>
        <w:jc w:val="right"/>
        <w:rPr>
          <w:rFonts w:ascii="Tahoma" w:hAnsi="Tahoma" w:cs="Tahoma"/>
          <w:b/>
          <w:bCs/>
          <w:sz w:val="20"/>
          <w:szCs w:val="20"/>
        </w:rPr>
      </w:pPr>
      <w:r>
        <w:rPr>
          <w:rFonts w:cs="Tahoma" w:ascii="Tahoma" w:hAnsi="Tahoma"/>
          <w:b/>
          <w:bCs/>
          <w:sz w:val="20"/>
          <w:szCs w:val="20"/>
        </w:rPr>
        <w:t>ПРИЛОЖЕНИЕ №1</w:t>
      </w:r>
    </w:p>
    <w:p>
      <w:pPr>
        <w:pStyle w:val="Normal"/>
        <w:jc w:val="right"/>
        <w:rPr>
          <w:rFonts w:ascii="Tahoma" w:hAnsi="Tahoma" w:cs="Tahoma"/>
          <w:sz w:val="20"/>
          <w:szCs w:val="20"/>
        </w:rPr>
      </w:pPr>
      <w:r>
        <w:rPr>
          <w:rFonts w:cs="Tahoma" w:ascii="Tahoma" w:hAnsi="Tahoma"/>
          <w:sz w:val="20"/>
          <w:szCs w:val="20"/>
        </w:rPr>
        <w:t xml:space="preserve">к Договору № </w:t>
      </w:r>
      <w:r>
        <w:rPr>
          <w:rFonts w:cs="Tahoma" w:ascii="Tahoma" w:hAnsi="Tahoma"/>
          <w:sz w:val="20"/>
          <w:szCs w:val="20"/>
          <w:shd w:fill="FFFF00" w:val="clear"/>
        </w:rPr>
        <w:t xml:space="preserve">[●] </w:t>
      </w:r>
    </w:p>
    <w:p>
      <w:pPr>
        <w:pStyle w:val="Normal"/>
        <w:jc w:val="right"/>
        <w:rPr>
          <w:rFonts w:ascii="Tahoma" w:hAnsi="Tahoma" w:cs="Tahoma"/>
          <w:sz w:val="20"/>
          <w:szCs w:val="20"/>
        </w:rPr>
      </w:pPr>
      <w:r>
        <w:rPr>
          <w:rFonts w:cs="Tahoma" w:ascii="Tahoma" w:hAnsi="Tahoma"/>
          <w:sz w:val="20"/>
          <w:szCs w:val="20"/>
        </w:rPr>
        <w:t xml:space="preserve">участия в долевом строительстве </w:t>
      </w:r>
    </w:p>
    <w:p>
      <w:pPr>
        <w:pStyle w:val="Normal"/>
        <w:jc w:val="right"/>
        <w:rPr>
          <w:rFonts w:ascii="Tahoma" w:hAnsi="Tahoma" w:cs="Tahoma"/>
          <w:sz w:val="20"/>
          <w:szCs w:val="20"/>
        </w:rPr>
      </w:pPr>
      <w:r>
        <w:rPr>
          <w:rFonts w:cs="Tahoma" w:ascii="Tahoma" w:hAnsi="Tahoma"/>
          <w:sz w:val="20"/>
          <w:szCs w:val="20"/>
        </w:rPr>
        <w:t>от</w:t>
      </w:r>
      <w:r>
        <w:rPr>
          <w:rFonts w:cs="Tahoma" w:ascii="Tahoma" w:hAnsi="Tahoma"/>
          <w:bCs/>
          <w:spacing w:val="20"/>
          <w:sz w:val="20"/>
          <w:szCs w:val="20"/>
        </w:rPr>
        <w:t xml:space="preserve"> </w:t>
      </w:r>
      <w:r>
        <w:rPr>
          <w:rFonts w:cs="Tahoma" w:ascii="Tahoma" w:hAnsi="Tahoma"/>
          <w:sz w:val="20"/>
          <w:szCs w:val="20"/>
          <w:shd w:fill="FFFF00" w:val="clear"/>
        </w:rPr>
        <w:t xml:space="preserve">[●] </w:t>
      </w:r>
      <w:r>
        <w:rPr>
          <w:rFonts w:cs="Tahoma" w:ascii="Tahoma" w:hAnsi="Tahoma"/>
          <w:sz w:val="20"/>
          <w:szCs w:val="20"/>
        </w:rPr>
        <w:t>г.</w:t>
      </w:r>
    </w:p>
    <w:p>
      <w:pPr>
        <w:pStyle w:val="Normal"/>
        <w:jc w:val="center"/>
        <w:rPr>
          <w:rFonts w:ascii="Tahoma" w:hAnsi="Tahoma" w:cs="Tahoma"/>
          <w:b/>
          <w:bCs/>
          <w:spacing w:val="20"/>
          <w:sz w:val="20"/>
          <w:szCs w:val="20"/>
        </w:rPr>
      </w:pPr>
      <w:r>
        <w:rPr>
          <w:rFonts w:cs="Tahoma" w:ascii="Tahoma" w:hAnsi="Tahoma"/>
          <w:b/>
          <w:bCs/>
          <w:spacing w:val="20"/>
          <w:sz w:val="20"/>
          <w:szCs w:val="20"/>
        </w:rPr>
      </w:r>
    </w:p>
    <w:p>
      <w:pPr>
        <w:pStyle w:val="Normal"/>
        <w:jc w:val="center"/>
        <w:rPr>
          <w:rFonts w:ascii="Tahoma" w:hAnsi="Tahoma" w:cs="Tahoma"/>
          <w:b/>
          <w:bCs/>
          <w:spacing w:val="20"/>
          <w:sz w:val="20"/>
          <w:szCs w:val="20"/>
        </w:rPr>
      </w:pPr>
      <w:r>
        <w:rPr>
          <w:rFonts w:cs="Tahoma" w:ascii="Tahoma" w:hAnsi="Tahoma"/>
          <w:b/>
          <w:bCs/>
          <w:spacing w:val="20"/>
          <w:sz w:val="20"/>
          <w:szCs w:val="20"/>
        </w:rPr>
        <w:t xml:space="preserve">ОСНОВНЫЕ ХАРАКТЕРИСТИКИ </w:t>
      </w:r>
    </w:p>
    <w:p>
      <w:pPr>
        <w:pStyle w:val="Normal"/>
        <w:jc w:val="center"/>
        <w:rPr>
          <w:rFonts w:ascii="Tahoma" w:hAnsi="Tahoma" w:cs="Tahoma"/>
          <w:b/>
          <w:bCs/>
          <w:spacing w:val="20"/>
          <w:sz w:val="20"/>
          <w:szCs w:val="20"/>
        </w:rPr>
      </w:pPr>
      <w:r>
        <w:rPr>
          <w:rFonts w:cs="Tahoma" w:ascii="Tahoma" w:hAnsi="Tahoma"/>
          <w:b/>
          <w:bCs/>
          <w:spacing w:val="20"/>
          <w:sz w:val="20"/>
          <w:szCs w:val="20"/>
        </w:rPr>
        <w:t>ЖИЛОГО ДОМА И ОБЪЕКТА</w:t>
      </w:r>
    </w:p>
    <w:p>
      <w:pPr>
        <w:pStyle w:val="Normal"/>
        <w:jc w:val="center"/>
        <w:rPr>
          <w:rFonts w:ascii="Tahoma" w:hAnsi="Tahoma" w:cs="Tahoma"/>
          <w:b/>
          <w:bCs/>
          <w:spacing w:val="20"/>
          <w:sz w:val="20"/>
          <w:szCs w:val="20"/>
        </w:rPr>
      </w:pPr>
      <w:r>
        <w:rPr>
          <w:rFonts w:cs="Tahoma" w:ascii="Tahoma" w:hAnsi="Tahoma"/>
          <w:b/>
          <w:bCs/>
          <w:spacing w:val="20"/>
          <w:sz w:val="20"/>
          <w:szCs w:val="20"/>
        </w:rPr>
      </w:r>
    </w:p>
    <w:tbl>
      <w:tblPr>
        <w:tblW w:w="9810" w:type="dxa"/>
        <w:jc w:val="left"/>
        <w:tblInd w:w="-7" w:type="dxa"/>
        <w:tblLayout w:type="fixed"/>
        <w:tblCellMar>
          <w:top w:w="0" w:type="dxa"/>
          <w:left w:w="108" w:type="dxa"/>
          <w:bottom w:w="0" w:type="dxa"/>
          <w:right w:w="108" w:type="dxa"/>
        </w:tblCellMar>
      </w:tblPr>
      <w:tblGrid>
        <w:gridCol w:w="2975"/>
        <w:gridCol w:w="6834"/>
      </w:tblGrid>
      <w:tr>
        <w:trPr>
          <w:trHeight w:val="272" w:hRule="atLeast"/>
        </w:trPr>
        <w:tc>
          <w:tcPr>
            <w:tcW w:w="9809" w:type="dxa"/>
            <w:gridSpan w:val="2"/>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bCs/>
                <w:i/>
                <w:i/>
                <w:iCs/>
                <w:spacing w:val="20"/>
                <w:sz w:val="20"/>
                <w:szCs w:val="20"/>
              </w:rPr>
            </w:pPr>
            <w:r>
              <w:rPr>
                <w:rFonts w:cs="Tahoma" w:ascii="Tahoma" w:hAnsi="Tahoma"/>
                <w:b/>
                <w:bCs/>
                <w:i/>
                <w:iCs/>
                <w:spacing w:val="20"/>
                <w:sz w:val="20"/>
                <w:szCs w:val="20"/>
              </w:rPr>
              <w:t>Основные характеристики Жилого дома:</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Жилой дом: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overflowPunct w:val="false"/>
              <w:rPr>
                <w:rFonts w:ascii="Tahoma" w:hAnsi="Tahoma" w:cs="Tahoma"/>
                <w:sz w:val="20"/>
                <w:szCs w:val="20"/>
              </w:rPr>
            </w:pPr>
            <w:r>
              <w:rPr>
                <w:rFonts w:cs="Tahoma" w:ascii="Tahoma" w:hAnsi="Tahoma"/>
                <w:b/>
                <w:i/>
                <w:sz w:val="20"/>
                <w:szCs w:val="20"/>
              </w:rPr>
              <w:t>Многоквартирный дом</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Корпус:</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overflowPunct w:val="false"/>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bCs/>
                <w:i/>
                <w:iCs/>
                <w:sz w:val="20"/>
                <w:szCs w:val="20"/>
                <w:lang w:val="en-US"/>
              </w:rPr>
              <w:t>Секция</w:t>
            </w:r>
            <w:r>
              <w:rPr>
                <w:rFonts w:cs="Tahoma" w:ascii="Tahoma" w:hAnsi="Tahoma"/>
                <w:b/>
                <w:sz w:val="20"/>
                <w:szCs w:val="20"/>
              </w:rPr>
              <w:t>:</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Вид:</w:t>
            </w:r>
          </w:p>
        </w:tc>
        <w:tc>
          <w:tcPr>
            <w:tcW w:w="6834"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i/>
                <w:i/>
                <w:sz w:val="20"/>
                <w:szCs w:val="20"/>
              </w:rPr>
            </w:pPr>
            <w:r>
              <w:rPr>
                <w:rFonts w:cs="Tahoma" w:ascii="Tahoma" w:hAnsi="Tahoma"/>
                <w:b/>
                <w:i/>
                <w:sz w:val="20"/>
                <w:szCs w:val="20"/>
              </w:rPr>
              <w:t>Многоквартирный дом</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Назначение:</w:t>
            </w:r>
          </w:p>
        </w:tc>
        <w:tc>
          <w:tcPr>
            <w:tcW w:w="6834"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sz w:val="20"/>
                <w:szCs w:val="20"/>
                <w:lang w:val="en-US"/>
              </w:rPr>
            </w:pPr>
            <w:r>
              <w:rPr>
                <w:rFonts w:cs="Tahoma" w:ascii="Tahoma" w:hAnsi="Tahoma"/>
                <w:b/>
                <w:sz w:val="20"/>
                <w:szCs w:val="20"/>
              </w:rPr>
              <w:t>Жилое</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Этажность:</w:t>
            </w:r>
          </w:p>
        </w:tc>
        <w:tc>
          <w:tcPr>
            <w:tcW w:w="6834" w:type="dxa"/>
            <w:tcBorders>
              <w:top w:val="single" w:sz="6" w:space="0" w:color="000000"/>
              <w:left w:val="single" w:sz="6" w:space="0" w:color="000000"/>
              <w:bottom w:val="single" w:sz="6" w:space="0" w:color="000000"/>
              <w:right w:val="single" w:sz="6" w:space="0" w:color="000000"/>
            </w:tcBorders>
          </w:tcPr>
          <w:p>
            <w:pPr>
              <w:pStyle w:val="Normal"/>
              <w:overflowPunct w:val="false"/>
              <w:rPr/>
            </w:pPr>
            <w:r>
              <w:rPr>
                <w:rStyle w:val="Style23"/>
                <w:rFonts w:cs="Tahoma" w:ascii="Tahoma" w:hAnsi="Tahoma"/>
                <w:color w:val="000000"/>
                <w:sz w:val="20"/>
                <w:szCs w:val="20"/>
              </w:rPr>
              <w:t>6 (включая 2 подземных этажа)</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Общая площадь (кв.м.):</w:t>
            </w:r>
          </w:p>
        </w:tc>
        <w:tc>
          <w:tcPr>
            <w:tcW w:w="6834" w:type="dxa"/>
            <w:tcBorders>
              <w:top w:val="single" w:sz="6" w:space="0" w:color="000000"/>
              <w:left w:val="single" w:sz="6" w:space="0" w:color="000000"/>
              <w:bottom w:val="single" w:sz="6" w:space="0" w:color="000000"/>
              <w:right w:val="single" w:sz="6" w:space="0" w:color="000000"/>
            </w:tcBorders>
          </w:tcPr>
          <w:p>
            <w:pPr>
              <w:pStyle w:val="Normal"/>
              <w:rPr>
                <w:color w:val="000000"/>
              </w:rPr>
            </w:pPr>
            <w:r>
              <w:rPr>
                <w:color w:val="000000"/>
              </w:rPr>
              <w:t>4429,2</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Материал наружных стен и каркаса:</w:t>
            </w:r>
          </w:p>
        </w:tc>
        <w:tc>
          <w:tcPr>
            <w:tcW w:w="6834" w:type="dxa"/>
            <w:tcBorders>
              <w:top w:val="single" w:sz="6" w:space="0" w:color="000000"/>
              <w:left w:val="single" w:sz="6" w:space="0" w:color="000000"/>
              <w:bottom w:val="single" w:sz="6" w:space="0" w:color="000000"/>
              <w:right w:val="single" w:sz="6" w:space="0" w:color="000000"/>
            </w:tcBorders>
          </w:tcPr>
          <w:p>
            <w:pPr>
              <w:pStyle w:val="Normal"/>
              <w:rPr/>
            </w:pPr>
            <w:r>
              <w:rPr>
                <w:rStyle w:val="Style23"/>
                <w:rFonts w:cs="Tahoma"/>
                <w:sz w:val="20"/>
                <w:szCs w:val="20"/>
              </w:rPr>
              <w:t>С монолитным железобетонным каркасом и стенами из газоблока, утеплителя, с  фиброцементными плитами Краспанфиброцементколор (или аналог) на фасадной межэтажной системе СИАЛ МКЛ (или аналог)</w:t>
            </w:r>
          </w:p>
        </w:tc>
      </w:tr>
      <w:tr>
        <w:trPr>
          <w:trHeight w:val="453"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sz w:val="20"/>
                <w:szCs w:val="20"/>
              </w:rPr>
            </w:pPr>
            <w:r>
              <w:rPr>
                <w:rFonts w:cs="Tahoma" w:ascii="Tahoma" w:hAnsi="Tahoma"/>
                <w:b/>
                <w:sz w:val="20"/>
                <w:szCs w:val="20"/>
              </w:rPr>
              <w:t>Материал поэтажных перекрытий:</w:t>
            </w:r>
          </w:p>
        </w:tc>
        <w:tc>
          <w:tcPr>
            <w:tcW w:w="6834" w:type="dxa"/>
            <w:tcBorders>
              <w:top w:val="single" w:sz="6" w:space="0" w:color="000000"/>
              <w:left w:val="single" w:sz="6" w:space="0" w:color="000000"/>
              <w:bottom w:val="single" w:sz="6" w:space="0" w:color="000000"/>
              <w:right w:val="single" w:sz="6" w:space="0" w:color="000000"/>
            </w:tcBorders>
          </w:tcPr>
          <w:p>
            <w:pPr>
              <w:pStyle w:val="Normal"/>
              <w:rPr>
                <w:rFonts w:ascii="Tahoma" w:hAnsi="Tahoma" w:cs="Tahoma"/>
                <w:sz w:val="20"/>
                <w:szCs w:val="20"/>
              </w:rPr>
            </w:pPr>
            <w:r>
              <w:rPr>
                <w:rFonts w:cs="Tahoma" w:ascii="Tahoma" w:hAnsi="Tahoma"/>
                <w:sz w:val="20"/>
                <w:szCs w:val="20"/>
              </w:rPr>
              <w:t>Монолитные железобетонные</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Класс энергоэффективности:</w:t>
            </w:r>
          </w:p>
        </w:tc>
        <w:tc>
          <w:tcPr>
            <w:tcW w:w="6834" w:type="dxa"/>
            <w:tcBorders>
              <w:top w:val="single" w:sz="6" w:space="0" w:color="000000"/>
              <w:left w:val="single" w:sz="6" w:space="0" w:color="000000"/>
              <w:bottom w:val="single" w:sz="6" w:space="0" w:color="000000"/>
              <w:right w:val="single" w:sz="6" w:space="0" w:color="000000"/>
            </w:tcBorders>
          </w:tcPr>
          <w:p>
            <w:pPr>
              <w:pStyle w:val="Normal"/>
              <w:rPr>
                <w:rFonts w:ascii="Tahoma" w:hAnsi="Tahoma" w:cs="Tahoma"/>
                <w:sz w:val="20"/>
                <w:szCs w:val="20"/>
              </w:rPr>
            </w:pPr>
            <w:r>
              <w:rPr>
                <w:rFonts w:cs="Tahoma" w:ascii="Tahoma" w:hAnsi="Tahoma"/>
                <w:sz w:val="20"/>
                <w:szCs w:val="20"/>
              </w:rPr>
              <w:t>В</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Класс сейсмостойкости:</w:t>
            </w:r>
          </w:p>
        </w:tc>
        <w:tc>
          <w:tcPr>
            <w:tcW w:w="6834" w:type="dxa"/>
            <w:tcBorders>
              <w:top w:val="single" w:sz="6" w:space="0" w:color="000000"/>
              <w:left w:val="single" w:sz="6" w:space="0" w:color="000000"/>
              <w:bottom w:val="single" w:sz="6" w:space="0" w:color="000000"/>
              <w:right w:val="single" w:sz="6" w:space="0" w:color="000000"/>
            </w:tcBorders>
          </w:tcPr>
          <w:p>
            <w:pPr>
              <w:pStyle w:val="Normal"/>
              <w:rPr>
                <w:rFonts w:ascii="Tahoma" w:hAnsi="Tahoma" w:cs="Tahoma"/>
                <w:sz w:val="20"/>
                <w:szCs w:val="20"/>
              </w:rPr>
            </w:pPr>
            <w:r>
              <w:rPr>
                <w:rFonts w:cs="Tahoma" w:ascii="Tahoma" w:hAnsi="Tahoma"/>
                <w:sz w:val="20"/>
                <w:szCs w:val="20"/>
              </w:rPr>
              <w:t>6</w:t>
            </w:r>
          </w:p>
        </w:tc>
      </w:tr>
      <w:tr>
        <w:trPr>
          <w:trHeight w:val="300" w:hRule="atLeast"/>
        </w:trPr>
        <w:tc>
          <w:tcPr>
            <w:tcW w:w="9809" w:type="dxa"/>
            <w:gridSpan w:val="2"/>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bCs/>
                <w:i/>
                <w:i/>
                <w:iCs/>
                <w:spacing w:val="20"/>
                <w:sz w:val="20"/>
                <w:szCs w:val="20"/>
              </w:rPr>
            </w:pPr>
            <w:r>
              <w:rPr>
                <w:rFonts w:cs="Tahoma" w:ascii="Tahoma" w:hAnsi="Tahoma"/>
                <w:b/>
                <w:bCs/>
                <w:i/>
                <w:iCs/>
                <w:spacing w:val="20"/>
                <w:sz w:val="20"/>
                <w:szCs w:val="20"/>
              </w:rPr>
              <w:t>Основные характеристики Объекта:</w:t>
            </w:r>
          </w:p>
        </w:tc>
      </w:tr>
      <w:tr>
        <w:trPr>
          <w:trHeight w:val="286"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Назначение:</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overflowPunct w:val="false"/>
              <w:rPr>
                <w:rFonts w:ascii="Tahoma" w:hAnsi="Tahoma" w:cs="Tahoma"/>
                <w:sz w:val="20"/>
                <w:szCs w:val="20"/>
              </w:rPr>
            </w:pPr>
            <w:r>
              <w:rPr>
                <w:rFonts w:cs="Tahoma" w:ascii="Tahoma" w:hAnsi="Tahoma"/>
                <w:b/>
                <w:i/>
                <w:sz w:val="20"/>
                <w:szCs w:val="20"/>
              </w:rPr>
              <w:t>Жилое помещение</w:t>
            </w:r>
          </w:p>
        </w:tc>
      </w:tr>
      <w:tr>
        <w:trPr>
          <w:trHeight w:val="286"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Условный номер Объекта:</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6"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Номер этажа Жилого дома:</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6"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sz w:val="20"/>
                <w:szCs w:val="20"/>
              </w:rPr>
            </w:pPr>
            <w:r>
              <w:rPr>
                <w:rFonts w:cs="Tahoma" w:ascii="Tahoma" w:hAnsi="Tahoma"/>
                <w:b/>
                <w:sz w:val="20"/>
                <w:szCs w:val="20"/>
              </w:rPr>
              <w:t>Проектная общая /приведенная/ площадь Объекта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6"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sz w:val="20"/>
                <w:szCs w:val="20"/>
              </w:rPr>
            </w:pPr>
            <w:r>
              <w:rPr>
                <w:rFonts w:cs="Tahoma" w:ascii="Tahoma" w:hAnsi="Tahoma"/>
                <w:b/>
                <w:sz w:val="20"/>
                <w:szCs w:val="20"/>
              </w:rPr>
              <w:t>Общая /приведенная/ площадь Объекта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Количество комнат:</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rPr>
                <w:rFonts w:ascii="Tahoma" w:hAnsi="Tahoma" w:cs="Tahoma"/>
                <w:b/>
                <w:sz w:val="20"/>
                <w:szCs w:val="20"/>
              </w:rPr>
            </w:pPr>
            <w:r>
              <w:rPr>
                <w:rFonts w:cs="Tahoma" w:ascii="Tahoma" w:hAnsi="Tahoma"/>
                <w:b/>
                <w:sz w:val="20"/>
                <w:szCs w:val="20"/>
              </w:rPr>
              <w:t>Площади комнат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Площади вспомогательных помещений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Лоджия/балкон</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Площадь лоджии/балкона с учетом коэффициента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overflowPunct w:val="false"/>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r>
        <w:trPr>
          <w:trHeight w:val="284" w:hRule="atLeast"/>
        </w:trPr>
        <w:tc>
          <w:tcPr>
            <w:tcW w:w="2975" w:type="dxa"/>
            <w:tcBorders>
              <w:top w:val="single" w:sz="6" w:space="0" w:color="000000"/>
              <w:left w:val="single" w:sz="6" w:space="0" w:color="000000"/>
              <w:bottom w:val="single" w:sz="6" w:space="0" w:color="000000"/>
              <w:right w:val="single" w:sz="6" w:space="0" w:color="000000"/>
            </w:tcBorders>
          </w:tcPr>
          <w:p>
            <w:pPr>
              <w:pStyle w:val="Normal"/>
              <w:overflowPunct w:val="false"/>
              <w:jc w:val="both"/>
              <w:rPr>
                <w:rFonts w:ascii="Tahoma" w:hAnsi="Tahoma" w:cs="Tahoma"/>
                <w:b/>
                <w:sz w:val="20"/>
                <w:szCs w:val="20"/>
              </w:rPr>
            </w:pPr>
            <w:r>
              <w:rPr>
                <w:rFonts w:cs="Tahoma" w:ascii="Tahoma" w:hAnsi="Tahoma"/>
                <w:b/>
                <w:sz w:val="20"/>
                <w:szCs w:val="20"/>
              </w:rPr>
              <w:t>Площадь лоджии/балкона без учета коэффициента (кв.м.):</w:t>
            </w:r>
          </w:p>
        </w:tc>
        <w:tc>
          <w:tcPr>
            <w:tcW w:w="6834" w:type="dxa"/>
            <w:tcBorders>
              <w:top w:val="single" w:sz="6" w:space="0" w:color="000000"/>
              <w:left w:val="single" w:sz="6" w:space="0" w:color="000000"/>
              <w:bottom w:val="single" w:sz="6" w:space="0" w:color="000000"/>
              <w:right w:val="single" w:sz="6" w:space="0" w:color="000000"/>
            </w:tcBorders>
            <w:vAlign w:val="center"/>
          </w:tcPr>
          <w:p>
            <w:pPr>
              <w:pStyle w:val="Normal"/>
              <w:overflowPunct w:val="false"/>
              <w:rPr>
                <w:rFonts w:ascii="Tahoma" w:hAnsi="Tahoma" w:cs="Tahoma"/>
                <w:sz w:val="20"/>
                <w:szCs w:val="20"/>
              </w:rPr>
            </w:pP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w:t>
            </w:r>
          </w:p>
        </w:tc>
      </w:tr>
    </w:tbl>
    <w:p>
      <w:pPr>
        <w:pStyle w:val="Normal"/>
        <w:tabs>
          <w:tab w:val="clear" w:pos="708"/>
          <w:tab w:val="left" w:pos="1080" w:leader="none"/>
        </w:tabs>
        <w:overflowPunct w:val="false"/>
        <w:spacing w:lineRule="auto" w:line="360"/>
        <w:ind w:firstLine="720"/>
        <w:jc w:val="both"/>
        <w:rPr>
          <w:rFonts w:ascii="Tahoma" w:hAnsi="Tahoma" w:cs="Tahoma"/>
          <w:sz w:val="20"/>
          <w:szCs w:val="20"/>
          <w:lang w:eastAsia="x-none"/>
        </w:rPr>
      </w:pPr>
      <w:r>
        <w:rPr>
          <w:rFonts w:cs="Tahoma" w:ascii="Tahoma" w:hAnsi="Tahoma"/>
          <w:sz w:val="20"/>
          <w:szCs w:val="20"/>
          <w:lang w:eastAsia="x-none"/>
        </w:rPr>
      </w:r>
    </w:p>
    <w:p>
      <w:pPr>
        <w:pStyle w:val="Normal"/>
        <w:jc w:val="center"/>
        <w:rPr>
          <w:rFonts w:ascii="Tahoma" w:hAnsi="Tahoma" w:cs="Tahoma"/>
          <w:b/>
          <w:bCs/>
          <w:sz w:val="20"/>
          <w:szCs w:val="20"/>
        </w:rPr>
      </w:pPr>
      <w:r>
        <w:rPr>
          <w:rFonts w:cs="Tahoma" w:ascii="Tahoma" w:hAnsi="Tahoma"/>
          <w:b/>
          <w:bCs/>
          <w:sz w:val="20"/>
          <w:szCs w:val="20"/>
        </w:rPr>
      </w:r>
    </w:p>
    <w:p>
      <w:pPr>
        <w:pStyle w:val="Normal"/>
        <w:jc w:val="center"/>
        <w:rPr>
          <w:rFonts w:ascii="Tahoma" w:hAnsi="Tahoma" w:cs="Tahoma"/>
          <w:b/>
          <w:bCs/>
          <w:sz w:val="20"/>
          <w:szCs w:val="20"/>
        </w:rPr>
      </w:pPr>
      <w:r>
        <w:rPr>
          <w:rFonts w:cs="Tahoma" w:ascii="Tahoma" w:hAnsi="Tahoma"/>
          <w:b/>
          <w:bCs/>
          <w:sz w:val="20"/>
          <w:szCs w:val="20"/>
        </w:rPr>
      </w:r>
    </w:p>
    <w:p>
      <w:pPr>
        <w:pStyle w:val="Normal"/>
        <w:jc w:val="center"/>
        <w:rPr>
          <w:rFonts w:ascii="Tahoma" w:hAnsi="Tahoma" w:cs="Tahoma"/>
          <w:b/>
          <w:bCs/>
          <w:sz w:val="20"/>
          <w:szCs w:val="20"/>
        </w:rPr>
      </w:pPr>
      <w:r>
        <w:rPr>
          <w:rFonts w:cs="Tahoma" w:ascii="Tahoma" w:hAnsi="Tahoma"/>
          <w:b/>
          <w:bCs/>
          <w:sz w:val="20"/>
          <w:szCs w:val="20"/>
        </w:rPr>
        <w:t>ПОДПИСИ СТОРОН:</w:t>
      </w:r>
    </w:p>
    <w:p>
      <w:pPr>
        <w:pStyle w:val="Normal"/>
        <w:jc w:val="center"/>
        <w:rPr>
          <w:rFonts w:ascii="Tahoma" w:hAnsi="Tahoma" w:cs="Tahoma"/>
          <w:b/>
          <w:bCs/>
          <w:sz w:val="20"/>
          <w:szCs w:val="20"/>
        </w:rPr>
      </w:pPr>
      <w:r>
        <w:rPr>
          <w:rFonts w:cs="Tahoma" w:ascii="Tahoma" w:hAnsi="Tahoma"/>
          <w:b/>
          <w:bCs/>
          <w:sz w:val="20"/>
          <w:szCs w:val="20"/>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2528" w:hRule="atLeast"/>
        </w:trPr>
        <w:tc>
          <w:tcPr>
            <w:tcW w:w="4416" w:type="dxa"/>
            <w:tcBorders/>
          </w:tcPr>
          <w:p>
            <w:pPr>
              <w:pStyle w:val="Normal"/>
              <w:rPr>
                <w:rFonts w:ascii="Tahoma" w:hAnsi="Tahoma" w:cs="Tahoma"/>
                <w:b/>
                <w:sz w:val="20"/>
                <w:lang w:eastAsia="zh-CN"/>
              </w:rPr>
            </w:pPr>
            <w:r>
              <w:rPr>
                <w:rFonts w:cs="Tahoma" w:ascii="Tahoma" w:hAnsi="Tahoma"/>
                <w:b/>
                <w:sz w:val="20"/>
                <w:lang w:eastAsia="zh-CN"/>
              </w:rPr>
              <w:t>Застройщик:</w:t>
            </w:r>
          </w:p>
          <w:p>
            <w:pPr>
              <w:pStyle w:val="Normal"/>
              <w:suppressAutoHyphens w:val="true"/>
              <w:spacing w:lineRule="atLeast" w:line="100"/>
              <w:jc w:val="both"/>
              <w:textAlignment w:val="baseline"/>
              <w:rPr>
                <w:rFonts w:eastAsia="SimSun" w:cs="Lucida Sans"/>
                <w:b/>
                <w:kern w:val="2"/>
                <w:lang w:eastAsia="zh-CN" w:bidi="hi-IN"/>
              </w:rPr>
            </w:pPr>
            <w:r>
              <w:rPr>
                <w:rFonts w:eastAsia="SimSun" w:cs="Lucida Sans"/>
                <w:b/>
                <w:kern w:val="2"/>
                <w:lang w:eastAsia="zh-CN" w:bidi="hi-IN"/>
              </w:rPr>
              <w:t>ООО СЗ «АВЕ-ГРУПП»</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ОГРН 1226100026734</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ИНН 6164139362</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КПП 616501001</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Адрес электронной</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почты</w:t>
            </w:r>
          </w:p>
          <w:p>
            <w:pPr>
              <w:pStyle w:val="Normal"/>
              <w:suppressAutoHyphens w:val="true"/>
              <w:spacing w:lineRule="atLeast" w:line="100"/>
              <w:jc w:val="both"/>
              <w:textAlignment w:val="baseline"/>
              <w:rPr>
                <w:rFonts w:eastAsia="SimSun" w:cs="Lucida Sans"/>
                <w:kern w:val="2"/>
                <w:lang w:eastAsia="zh-CN" w:bidi="hi-IN"/>
              </w:rPr>
            </w:pPr>
            <w:hyperlink r:id="rId9">
              <w:r>
                <w:rPr>
                  <w:rStyle w:val="ListLabel814"/>
                  <w:rFonts w:eastAsia="SimSun" w:cs="Lucida Sans"/>
                  <w:color w:val="00000A"/>
                  <w:kern w:val="2"/>
                  <w:lang w:eastAsia="zh-CN" w:bidi="hi-IN"/>
                </w:rPr>
                <w:t>e.vasilenko@razvitie-rnd.ru</w:t>
              </w:r>
            </w:hyperlink>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Р/с: 40702810200660010780</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в АО "Банк ДОМ.РФ"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К/с 30101810345250000266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БИК 044525266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Тел. +79856666166</w:t>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Генеральный директор</w:t>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 xml:space="preserve"> </w:t>
            </w:r>
            <w:r>
              <w:rPr>
                <w:rFonts w:eastAsia="Arial" w:cs="Arial" w:ascii="Times New Roman" w:hAnsi="Times New Roman"/>
                <w:spacing w:val="1"/>
                <w:shd w:fill="FFFF00" w:val="clear"/>
                <w:lang w:eastAsia="ru-RU"/>
              </w:rPr>
              <w:t>СЗ «АВЕ-ГРУПП»</w:t>
            </w:r>
          </w:p>
          <w:p>
            <w:pPr>
              <w:pStyle w:val="Default"/>
              <w:tabs>
                <w:tab w:val="clear" w:pos="708"/>
                <w:tab w:val="left" w:pos="993" w:leader="none"/>
              </w:tabs>
              <w:jc w:val="right"/>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rPr>
            </w:pPr>
            <w:r>
              <w:rPr>
                <w:rFonts w:eastAsia="Arial" w:cs="Arial" w:ascii="Times New Roman" w:hAnsi="Times New Roman"/>
                <w:spacing w:val="1"/>
                <w:shd w:fill="FFFF00" w:val="clear"/>
                <w:lang w:eastAsia="ru-RU"/>
              </w:rPr>
              <w:t>__________________</w:t>
            </w:r>
            <w:r>
              <w:rPr>
                <w:rFonts w:eastAsia="Arial" w:cs="Arial" w:ascii="Times New Roman" w:hAnsi="Times New Roman"/>
                <w:spacing w:val="1"/>
                <w:lang w:eastAsia="ru-RU"/>
              </w:rPr>
              <w:t>Василенко Е.Ю.</w:t>
            </w:r>
          </w:p>
          <w:p>
            <w:pPr>
              <w:pStyle w:val="Normal"/>
              <w:rPr>
                <w:rFonts w:ascii="Tahoma" w:hAnsi="Tahoma" w:cs="Tahoma"/>
                <w:lang w:eastAsia="zh-CN"/>
              </w:rPr>
            </w:pPr>
            <w:r>
              <w:rPr>
                <w:rFonts w:cs="Tahoma" w:ascii="Tahoma" w:hAnsi="Tahoma"/>
                <w:lang w:eastAsia="zh-CN"/>
              </w:rPr>
            </w:r>
          </w:p>
        </w:tc>
        <w:tc>
          <w:tcPr>
            <w:tcW w:w="5771" w:type="dxa"/>
            <w:tcBorders/>
          </w:tcPr>
          <w:p>
            <w:pPr>
              <w:pStyle w:val="Normal"/>
              <w:rPr>
                <w:rFonts w:ascii="Tahoma" w:hAnsi="Tahoma" w:cs="Tahoma"/>
                <w:b/>
                <w:sz w:val="20"/>
                <w:lang w:eastAsia="zh-CN"/>
              </w:rPr>
            </w:pPr>
            <w:r>
              <w:rPr>
                <w:rFonts w:cs="Tahoma" w:ascii="Tahoma" w:hAnsi="Tahoma"/>
                <w:b/>
                <w:sz w:val="20"/>
                <w:lang w:eastAsia="zh-CN"/>
              </w:rPr>
              <w:t>Участник:</w:t>
            </w:r>
          </w:p>
          <w:p>
            <w:pPr>
              <w:pStyle w:val="Normal"/>
              <w:rPr>
                <w:rFonts w:ascii="Tahoma" w:hAnsi="Tahoma" w:cs="Tahoma"/>
                <w:sz w:val="20"/>
                <w:szCs w:val="20"/>
                <w:lang w:eastAsia="zh-CN"/>
              </w:rPr>
            </w:pPr>
            <w:r>
              <w:rPr>
                <w:rFonts w:cs="Tahoma" w:ascii="Tahoma" w:hAnsi="Tahoma"/>
                <w:sz w:val="20"/>
                <w:szCs w:val="20"/>
                <w:lang w:eastAsia="zh-CN"/>
              </w:rPr>
              <w:t xml:space="preserve">гр. РФ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 xml:space="preserve">года рождения, место рождения: </w:t>
            </w:r>
            <w:r>
              <w:rPr>
                <w:rFonts w:cs="Tahoma" w:ascii="Tahoma" w:hAnsi="Tahoma"/>
                <w:sz w:val="20"/>
                <w:szCs w:val="20"/>
                <w:shd w:fill="FFFF00" w:val="clear"/>
              </w:rPr>
              <w:t>[●]</w:t>
            </w:r>
            <w:r>
              <w:rPr>
                <w:rFonts w:cs="Tahoma" w:ascii="Tahoma" w:hAnsi="Tahoma"/>
                <w:sz w:val="20"/>
                <w:szCs w:val="20"/>
                <w:lang w:eastAsia="zh-CN"/>
              </w:rPr>
              <w:t xml:space="preserve">, паспорт </w:t>
            </w:r>
            <w:r>
              <w:rPr>
                <w:rFonts w:cs="Tahoma" w:ascii="Tahoma" w:hAnsi="Tahoma"/>
                <w:sz w:val="20"/>
                <w:szCs w:val="20"/>
                <w:shd w:fill="FFFF00" w:val="clear"/>
              </w:rPr>
              <w:t>[●]</w:t>
            </w:r>
            <w:r>
              <w:rPr>
                <w:rFonts w:cs="Tahoma" w:ascii="Tahoma" w:hAnsi="Tahoma"/>
                <w:sz w:val="20"/>
                <w:szCs w:val="20"/>
                <w:lang w:eastAsia="zh-CN"/>
              </w:rPr>
              <w:t xml:space="preserve">, выдан </w:t>
            </w:r>
            <w:r>
              <w:rPr>
                <w:rFonts w:cs="Tahoma" w:ascii="Tahoma" w:hAnsi="Tahoma"/>
                <w:sz w:val="20"/>
                <w:szCs w:val="20"/>
                <w:shd w:fill="FFFF00" w:val="clear"/>
              </w:rPr>
              <w:t>[●]</w:t>
            </w:r>
            <w:r>
              <w:rPr>
                <w:rFonts w:cs="Tahoma" w:ascii="Tahoma" w:hAnsi="Tahoma"/>
                <w:sz w:val="20"/>
                <w:szCs w:val="20"/>
                <w:lang w:eastAsia="zh-CN"/>
              </w:rPr>
              <w:t xml:space="preserve"> код подразделения: </w:t>
            </w:r>
            <w:r>
              <w:rPr>
                <w:rFonts w:cs="Tahoma" w:ascii="Tahoma" w:hAnsi="Tahoma"/>
                <w:sz w:val="20"/>
                <w:szCs w:val="20"/>
                <w:shd w:fill="FFFF00" w:val="clear"/>
              </w:rPr>
              <w:t>[●]</w:t>
            </w:r>
            <w:r>
              <w:rPr>
                <w:rFonts w:cs="Tahoma" w:ascii="Tahoma" w:hAnsi="Tahoma"/>
                <w:sz w:val="20"/>
                <w:szCs w:val="20"/>
                <w:lang w:eastAsia="zh-CN"/>
              </w:rPr>
              <w:t xml:space="preserve">, зарегистрированный(ая) по адресу: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почтовый адрес: (если отличается от регистрации)</w:t>
            </w:r>
          </w:p>
          <w:p>
            <w:pPr>
              <w:pStyle w:val="Normal"/>
              <w:rPr>
                <w:rFonts w:ascii="Tahoma" w:hAnsi="Tahoma" w:cs="Tahoma"/>
                <w:sz w:val="20"/>
                <w:szCs w:val="20"/>
                <w:lang w:eastAsia="zh-CN"/>
              </w:rPr>
            </w:pPr>
            <w:r>
              <w:rPr>
                <w:rFonts w:cs="Tahoma" w:ascii="Tahoma" w:hAnsi="Tahoma"/>
                <w:sz w:val="20"/>
                <w:szCs w:val="20"/>
                <w:lang w:eastAsia="zh-CN"/>
              </w:rPr>
              <w:t>тел.:</w:t>
            </w:r>
            <w:r>
              <w:rPr>
                <w:rFonts w:cs="Tahoma" w:ascii="Tahoma" w:hAnsi="Tahoma"/>
                <w:sz w:val="20"/>
                <w:szCs w:val="20"/>
                <w:shd w:fill="FFFF00" w:val="clear"/>
              </w:rPr>
              <w:t xml:space="preserve"> [●]</w:t>
            </w:r>
          </w:p>
          <w:p>
            <w:pPr>
              <w:pStyle w:val="Normal"/>
              <w:rPr>
                <w:rFonts w:ascii="Tahoma" w:hAnsi="Tahoma" w:cs="Tahoma"/>
                <w:sz w:val="20"/>
                <w:szCs w:val="20"/>
                <w:lang w:eastAsia="zh-CN"/>
              </w:rPr>
            </w:pPr>
            <w:r>
              <w:rPr>
                <w:rFonts w:cs="Tahoma" w:ascii="Tahoma" w:hAnsi="Tahoma"/>
                <w:sz w:val="20"/>
                <w:szCs w:val="20"/>
                <w:lang w:eastAsia="zh-CN"/>
              </w:rPr>
              <w:t>адрес эл. почты:</w:t>
            </w:r>
            <w:r>
              <w:rPr>
                <w:rFonts w:cs="Tahoma" w:ascii="Tahoma" w:hAnsi="Tahoma"/>
                <w:sz w:val="20"/>
                <w:szCs w:val="20"/>
                <w:shd w:fill="FFFF00" w:val="clear"/>
              </w:rPr>
              <w:t xml:space="preserve"> [●]</w:t>
            </w:r>
          </w:p>
          <w:p>
            <w:pPr>
              <w:pStyle w:val="Normal"/>
              <w:rPr>
                <w:rFonts w:ascii="Tahoma" w:hAnsi="Tahoma" w:cs="Tahoma"/>
                <w:lang w:eastAsia="zh-CN"/>
              </w:rPr>
            </w:pPr>
            <w:r>
              <w:rPr>
                <w:rFonts w:cs="Tahoma" w:ascii="Tahoma" w:hAnsi="Tahoma"/>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lang w:eastAsia="zh-CN"/>
              </w:rPr>
              <w:t>__________________________/_______________/</w:t>
            </w:r>
          </w:p>
        </w:tc>
      </w:tr>
    </w:tbl>
    <w:p>
      <w:pPr>
        <w:pStyle w:val="Normal"/>
        <w:jc w:val="both"/>
        <w:rPr>
          <w:rFonts w:ascii="Tahoma" w:hAnsi="Tahoma" w:cs="Tahoma"/>
          <w:i/>
          <w:i/>
          <w:iCs/>
          <w:sz w:val="20"/>
          <w:szCs w:val="20"/>
        </w:rPr>
      </w:pPr>
      <w:r>
        <w:rPr>
          <w:rFonts w:cs="Tahoma" w:ascii="Tahoma" w:hAnsi="Tahoma"/>
          <w:i/>
          <w:iCs/>
          <w:sz w:val="20"/>
          <w:szCs w:val="20"/>
        </w:rPr>
      </w:r>
    </w:p>
    <w:p>
      <w:pPr>
        <w:pStyle w:val="Normal"/>
        <w:rPr>
          <w:rFonts w:ascii="Tahoma" w:hAnsi="Tahoma" w:cs="Tahoma"/>
          <w:sz w:val="20"/>
          <w:szCs w:val="20"/>
        </w:rPr>
      </w:pPr>
      <w:r>
        <w:rPr>
          <w:rFonts w:cs="Tahoma" w:ascii="Tahoma" w:hAnsi="Tahoma"/>
          <w:sz w:val="20"/>
          <w:szCs w:val="20"/>
        </w:rPr>
      </w:r>
      <w:r>
        <w:br w:type="page"/>
      </w:r>
    </w:p>
    <w:p>
      <w:pPr>
        <w:pStyle w:val="Normal"/>
        <w:spacing w:before="0" w:after="0"/>
        <w:jc w:val="right"/>
        <w:rPr>
          <w:rFonts w:ascii="Tahoma" w:hAnsi="Tahoma" w:cs="Tahoma"/>
          <w:b/>
          <w:bCs/>
          <w:sz w:val="20"/>
          <w:szCs w:val="20"/>
        </w:rPr>
      </w:pPr>
      <w:r>
        <w:rPr>
          <w:rFonts w:cs="Tahoma" w:ascii="Tahoma" w:hAnsi="Tahoma"/>
          <w:b/>
          <w:bCs/>
          <w:sz w:val="20"/>
          <w:szCs w:val="20"/>
        </w:rPr>
      </w:r>
    </w:p>
    <w:p>
      <w:pPr>
        <w:pStyle w:val="Normal"/>
        <w:jc w:val="right"/>
        <w:rPr>
          <w:rFonts w:ascii="Tahoma" w:hAnsi="Tahoma" w:cs="Tahoma"/>
          <w:b/>
          <w:bCs/>
          <w:sz w:val="20"/>
          <w:szCs w:val="20"/>
        </w:rPr>
      </w:pPr>
      <w:r>
        <w:rPr>
          <w:rFonts w:cs="Tahoma" w:ascii="Tahoma" w:hAnsi="Tahoma"/>
          <w:b/>
          <w:bCs/>
          <w:sz w:val="20"/>
          <w:szCs w:val="20"/>
        </w:rPr>
        <w:t>ПРИЛОЖЕНИЕ №1-а</w:t>
      </w:r>
    </w:p>
    <w:p>
      <w:pPr>
        <w:pStyle w:val="Normal"/>
        <w:jc w:val="right"/>
        <w:rPr>
          <w:rFonts w:ascii="Tahoma" w:hAnsi="Tahoma" w:cs="Tahoma"/>
          <w:sz w:val="20"/>
          <w:szCs w:val="20"/>
        </w:rPr>
      </w:pPr>
      <w:r>
        <w:rPr>
          <w:rFonts w:cs="Tahoma" w:ascii="Tahoma" w:hAnsi="Tahoma"/>
          <w:sz w:val="20"/>
          <w:szCs w:val="20"/>
        </w:rPr>
        <w:t>к Договору № [</w:t>
      </w:r>
      <w:r>
        <w:rPr>
          <w:rFonts w:cs="Tahoma" w:ascii="Tahoma" w:hAnsi="Tahoma"/>
          <w:sz w:val="20"/>
          <w:szCs w:val="20"/>
          <w:shd w:fill="FFFF00" w:val="clear"/>
        </w:rPr>
        <w:t>●</w:t>
      </w:r>
      <w:r>
        <w:rPr>
          <w:rFonts w:cs="Tahoma" w:ascii="Tahoma" w:hAnsi="Tahoma"/>
          <w:sz w:val="20"/>
          <w:szCs w:val="20"/>
        </w:rPr>
        <w:t>]</w:t>
      </w:r>
    </w:p>
    <w:p>
      <w:pPr>
        <w:pStyle w:val="Normal"/>
        <w:jc w:val="right"/>
        <w:rPr>
          <w:rFonts w:ascii="Tahoma" w:hAnsi="Tahoma" w:cs="Tahoma"/>
          <w:sz w:val="20"/>
          <w:szCs w:val="20"/>
        </w:rPr>
      </w:pPr>
      <w:r>
        <w:rPr>
          <w:rFonts w:cs="Tahoma" w:ascii="Tahoma" w:hAnsi="Tahoma"/>
          <w:sz w:val="20"/>
          <w:szCs w:val="20"/>
        </w:rPr>
        <w:t xml:space="preserve">участия в долевом строительстве </w:t>
      </w:r>
    </w:p>
    <w:p>
      <w:pPr>
        <w:pStyle w:val="Normal"/>
        <w:jc w:val="right"/>
        <w:rPr>
          <w:rFonts w:ascii="Tahoma" w:hAnsi="Tahoma" w:cs="Tahoma"/>
          <w:sz w:val="20"/>
          <w:szCs w:val="20"/>
        </w:rPr>
      </w:pPr>
      <w:r>
        <w:rPr>
          <w:rFonts w:cs="Tahoma" w:ascii="Tahoma" w:hAnsi="Tahoma"/>
          <w:sz w:val="20"/>
          <w:szCs w:val="20"/>
        </w:rPr>
        <w:t>от «[</w:t>
      </w:r>
      <w:r>
        <w:rPr>
          <w:rFonts w:cs="Tahoma" w:ascii="Tahoma" w:hAnsi="Tahoma"/>
          <w:sz w:val="20"/>
          <w:szCs w:val="20"/>
          <w:shd w:fill="FFFF00" w:val="clear"/>
        </w:rPr>
        <w:t>●</w:t>
      </w: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 201[</w:t>
      </w:r>
      <w:r>
        <w:rPr>
          <w:rFonts w:cs="Tahoma" w:ascii="Tahoma" w:hAnsi="Tahoma"/>
          <w:sz w:val="20"/>
          <w:szCs w:val="20"/>
          <w:shd w:fill="FFFF00" w:val="clear"/>
        </w:rPr>
        <w:t>●</w:t>
      </w:r>
      <w:r>
        <w:rPr>
          <w:rFonts w:cs="Tahoma" w:ascii="Tahoma" w:hAnsi="Tahoma"/>
          <w:sz w:val="20"/>
          <w:szCs w:val="20"/>
        </w:rPr>
        <w:t>]г.</w:t>
      </w:r>
    </w:p>
    <w:p>
      <w:pPr>
        <w:pStyle w:val="Normal"/>
        <w:jc w:val="center"/>
        <w:rPr>
          <w:rFonts w:ascii="Tahoma" w:hAnsi="Tahoma" w:cs="Tahoma"/>
          <w:b/>
          <w:bCs/>
          <w:spacing w:val="20"/>
          <w:sz w:val="20"/>
          <w:szCs w:val="20"/>
        </w:rPr>
      </w:pPr>
      <w:r>
        <w:rPr>
          <w:rFonts w:cs="Tahoma" w:ascii="Tahoma" w:hAnsi="Tahoma"/>
          <w:b/>
          <w:bCs/>
          <w:spacing w:val="20"/>
          <w:sz w:val="20"/>
          <w:szCs w:val="20"/>
        </w:rPr>
      </w:r>
    </w:p>
    <w:p>
      <w:pPr>
        <w:pStyle w:val="Normal"/>
        <w:jc w:val="center"/>
        <w:rPr>
          <w:rFonts w:ascii="Tahoma" w:hAnsi="Tahoma" w:cs="Tahoma"/>
          <w:b/>
          <w:sz w:val="20"/>
          <w:szCs w:val="20"/>
        </w:rPr>
      </w:pPr>
      <w:r>
        <w:rPr>
          <w:rFonts w:cs="Tahoma" w:ascii="Tahoma" w:hAnsi="Tahoma"/>
          <w:b/>
          <w:sz w:val="20"/>
          <w:szCs w:val="20"/>
        </w:rPr>
        <w:t>ОПИСАНИЕ ОБЪЕКТА ДОЛЕВОГО СТРОИТЕЛЬСТВА</w:t>
      </w:r>
    </w:p>
    <w:p>
      <w:pPr>
        <w:pStyle w:val="Normal"/>
        <w:jc w:val="center"/>
        <w:rPr/>
      </w:pPr>
      <w:r>
        <w:rPr>
          <w:rStyle w:val="Style23"/>
          <w:rFonts w:cs="Tahoma"/>
          <w:b/>
          <w:sz w:val="20"/>
          <w:szCs w:val="20"/>
        </w:rPr>
        <w:t xml:space="preserve"> </w:t>
      </w:r>
      <w:r>
        <w:rPr/>
        <w:drawing>
          <wp:inline distT="0" distB="0" distL="0" distR="0">
            <wp:extent cx="6477000" cy="16002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10"/>
                    <a:stretch>
                      <a:fillRect/>
                    </a:stretch>
                  </pic:blipFill>
                  <pic:spPr bwMode="auto">
                    <a:xfrm>
                      <a:off x="0" y="0"/>
                      <a:ext cx="6477000" cy="160020"/>
                    </a:xfrm>
                    <a:prstGeom prst="rect">
                      <a:avLst/>
                    </a:prstGeom>
                  </pic:spPr>
                </pic:pic>
              </a:graphicData>
            </a:graphic>
          </wp:inline>
        </w:drawing>
      </w:r>
    </w:p>
    <w:p>
      <w:pPr>
        <w:pStyle w:val="Normal"/>
        <w:jc w:val="center"/>
        <w:rPr>
          <w:rFonts w:cs="Tahoma"/>
          <w:b/>
          <w:sz w:val="20"/>
          <w:szCs w:val="20"/>
        </w:rPr>
      </w:pPr>
      <w:r>
        <w:rPr>
          <w:rFonts w:cs="Tahoma"/>
          <w:b/>
          <w:sz w:val="20"/>
          <w:szCs w:val="20"/>
        </w:rPr>
      </w:r>
    </w:p>
    <w:p>
      <w:pPr>
        <w:pStyle w:val="Normal"/>
        <w:jc w:val="both"/>
        <w:rPr>
          <w:rFonts w:cs="Tahoma"/>
          <w:sz w:val="20"/>
          <w:szCs w:val="20"/>
        </w:rPr>
      </w:pPr>
      <w:r>
        <w:rPr>
          <w:rFonts w:cs="Tahoma"/>
          <w:sz w:val="20"/>
          <w:szCs w:val="20"/>
        </w:rPr>
        <w:t>1. Застройщик передает Объект Участнику без чистовой отделки и без возведения межкомнатных перегородок в следующей степени строительной готовности (работы, выполняемые Застройщиком внутри Объекта):</w:t>
      </w:r>
    </w:p>
    <w:p>
      <w:pPr>
        <w:pStyle w:val="Normal"/>
        <w:jc w:val="both"/>
        <w:rPr>
          <w:rFonts w:cs="Tahoma"/>
          <w:sz w:val="20"/>
          <w:szCs w:val="20"/>
        </w:rPr>
      </w:pPr>
      <w:r>
        <w:rPr>
          <w:rFonts w:cs="Tahoma"/>
          <w:sz w:val="20"/>
          <w:szCs w:val="20"/>
        </w:rPr>
        <w:t>- устройство гидроизоляции в санузлах (согласно проекта);</w:t>
      </w:r>
    </w:p>
    <w:p>
      <w:pPr>
        <w:pStyle w:val="Normal"/>
        <w:jc w:val="both"/>
        <w:rPr>
          <w:rFonts w:cs="Tahoma"/>
          <w:sz w:val="20"/>
          <w:szCs w:val="20"/>
        </w:rPr>
      </w:pPr>
      <w:r>
        <w:rPr>
          <w:rFonts w:cs="Tahoma"/>
          <w:sz w:val="20"/>
          <w:szCs w:val="20"/>
        </w:rPr>
        <w:t>- установка окон (согласно проекта), без подоконной доски;</w:t>
      </w:r>
    </w:p>
    <w:p>
      <w:pPr>
        <w:pStyle w:val="Normal"/>
        <w:jc w:val="both"/>
        <w:rPr>
          <w:rFonts w:cs="Tahoma"/>
          <w:sz w:val="20"/>
          <w:szCs w:val="20"/>
        </w:rPr>
      </w:pPr>
      <w:r>
        <w:rPr>
          <w:rFonts w:cs="Tahoma"/>
          <w:sz w:val="20"/>
          <w:szCs w:val="20"/>
        </w:rPr>
        <w:t>- установка  входной двери (согласно проекта);</w:t>
      </w:r>
    </w:p>
    <w:p>
      <w:pPr>
        <w:pStyle w:val="Normal"/>
        <w:jc w:val="both"/>
        <w:rPr>
          <w:rFonts w:cs="Tahoma"/>
          <w:sz w:val="20"/>
          <w:szCs w:val="20"/>
        </w:rPr>
      </w:pPr>
      <w:r>
        <w:rPr>
          <w:rFonts w:cs="Tahoma"/>
          <w:sz w:val="20"/>
          <w:szCs w:val="20"/>
        </w:rPr>
        <w:t>1.1. Система отопления:</w:t>
      </w:r>
    </w:p>
    <w:p>
      <w:pPr>
        <w:pStyle w:val="Normal"/>
        <w:jc w:val="both"/>
        <w:rPr>
          <w:rFonts w:cs="Tahoma"/>
          <w:sz w:val="20"/>
          <w:szCs w:val="20"/>
        </w:rPr>
      </w:pPr>
      <w:r>
        <w:rPr>
          <w:rFonts w:cs="Tahoma"/>
          <w:sz w:val="20"/>
          <w:szCs w:val="20"/>
        </w:rPr>
        <w:t>- выполняется разводка отопления по квартире с установкой радиаторов с термостатическими клапанами (согласно проекта).</w:t>
      </w:r>
    </w:p>
    <w:p>
      <w:pPr>
        <w:pStyle w:val="Normal"/>
        <w:jc w:val="both"/>
        <w:rPr>
          <w:rFonts w:cs="Tahoma"/>
          <w:sz w:val="20"/>
          <w:szCs w:val="20"/>
        </w:rPr>
      </w:pPr>
      <w:r>
        <w:rPr>
          <w:rFonts w:cs="Tahoma"/>
          <w:sz w:val="20"/>
          <w:szCs w:val="20"/>
        </w:rPr>
        <w:t>1.2. Холодное и горячее водоснабжение:</w:t>
      </w:r>
    </w:p>
    <w:p>
      <w:pPr>
        <w:pStyle w:val="Normal"/>
        <w:jc w:val="both"/>
        <w:rPr>
          <w:rFonts w:cs="Tahoma"/>
          <w:sz w:val="20"/>
          <w:szCs w:val="20"/>
        </w:rPr>
      </w:pPr>
      <w:r>
        <w:rPr>
          <w:rFonts w:cs="Tahoma"/>
          <w:sz w:val="20"/>
          <w:szCs w:val="20"/>
        </w:rPr>
        <w:t>- выполняется монтаж стояков с установкой запорной арматуры, без разводки труб по Объекту, приборы учёта установлены в специально оборудованных зонах в местах общего пользования поэтажно (согласно проекта).</w:t>
      </w:r>
    </w:p>
    <w:p>
      <w:pPr>
        <w:pStyle w:val="Normal"/>
        <w:jc w:val="both"/>
        <w:rPr>
          <w:rFonts w:cs="Tahoma"/>
          <w:sz w:val="20"/>
          <w:szCs w:val="20"/>
        </w:rPr>
      </w:pPr>
      <w:r>
        <w:rPr>
          <w:rFonts w:cs="Tahoma"/>
          <w:sz w:val="20"/>
          <w:szCs w:val="20"/>
        </w:rPr>
        <w:t>1.3. Канализация:</w:t>
      </w:r>
    </w:p>
    <w:p>
      <w:pPr>
        <w:pStyle w:val="Normal"/>
        <w:jc w:val="both"/>
        <w:rPr>
          <w:rFonts w:cs="Tahoma"/>
          <w:sz w:val="20"/>
          <w:szCs w:val="20"/>
        </w:rPr>
      </w:pPr>
      <w:r>
        <w:rPr>
          <w:rFonts w:cs="Tahoma"/>
          <w:sz w:val="20"/>
          <w:szCs w:val="20"/>
        </w:rPr>
        <w:t>- стояки канализации выполняются с установкой необходимой сантехнической арматуры с поэтажными заглушками без выполнения трубных разводок для подключения сантехприборов (унитазов, моек и т. д.) (согласно проекта).</w:t>
      </w:r>
    </w:p>
    <w:p>
      <w:pPr>
        <w:pStyle w:val="Normal"/>
        <w:jc w:val="both"/>
        <w:rPr>
          <w:rFonts w:cs="Tahoma"/>
          <w:sz w:val="20"/>
          <w:szCs w:val="20"/>
        </w:rPr>
      </w:pPr>
      <w:r>
        <w:rPr>
          <w:rFonts w:cs="Tahoma"/>
          <w:sz w:val="20"/>
          <w:szCs w:val="20"/>
        </w:rPr>
        <w:t>1.4. Электроснабжение:</w:t>
      </w:r>
    </w:p>
    <w:p>
      <w:pPr>
        <w:pStyle w:val="Normal"/>
        <w:jc w:val="both"/>
        <w:rPr>
          <w:rFonts w:cs="Tahoma"/>
          <w:sz w:val="20"/>
          <w:szCs w:val="20"/>
        </w:rPr>
      </w:pPr>
      <w:r>
        <w:rPr>
          <w:rFonts w:cs="Tahoma"/>
          <w:sz w:val="20"/>
          <w:szCs w:val="20"/>
        </w:rPr>
        <w:t>- выполняется ввод электрокабеля от поэтажного щитка (с размещением в нем электросчетчика) в квартиру с установкой щитков и вводных автоматических выключателей, без разводки внутри Объекта.</w:t>
      </w:r>
    </w:p>
    <w:p>
      <w:pPr>
        <w:pStyle w:val="Normal"/>
        <w:jc w:val="both"/>
        <w:rPr>
          <w:rFonts w:cs="Tahoma"/>
          <w:sz w:val="20"/>
          <w:szCs w:val="20"/>
        </w:rPr>
      </w:pPr>
      <w:r>
        <w:rPr>
          <w:rFonts w:cs="Tahoma"/>
          <w:sz w:val="20"/>
          <w:szCs w:val="20"/>
        </w:rPr>
        <w:t>1.5. Вентиляция:</w:t>
      </w:r>
    </w:p>
    <w:p>
      <w:pPr>
        <w:pStyle w:val="Normal"/>
        <w:jc w:val="both"/>
        <w:rPr>
          <w:rFonts w:cs="Tahoma"/>
          <w:sz w:val="20"/>
          <w:szCs w:val="20"/>
        </w:rPr>
      </w:pPr>
      <w:r>
        <w:rPr>
          <w:rFonts w:cs="Tahoma"/>
          <w:sz w:val="20"/>
          <w:szCs w:val="20"/>
        </w:rPr>
        <w:t>- общеобменная вентиляция, вытяжка через вентиляционные каналы, расположенные в с/у, приток – естественный (согласно проекта) .</w:t>
      </w:r>
    </w:p>
    <w:p>
      <w:pPr>
        <w:pStyle w:val="Normal"/>
        <w:jc w:val="both"/>
        <w:rPr>
          <w:rFonts w:cs="Tahoma"/>
          <w:sz w:val="20"/>
          <w:szCs w:val="20"/>
        </w:rPr>
      </w:pPr>
      <w:r>
        <w:rPr>
          <w:rFonts w:cs="Tahoma"/>
          <w:sz w:val="20"/>
          <w:szCs w:val="20"/>
        </w:rPr>
        <w:t>1.6. Приборы учета:</w:t>
      </w:r>
    </w:p>
    <w:p>
      <w:pPr>
        <w:pStyle w:val="Normal"/>
        <w:jc w:val="both"/>
        <w:rPr>
          <w:rFonts w:cs="Tahoma"/>
          <w:sz w:val="20"/>
          <w:szCs w:val="20"/>
        </w:rPr>
      </w:pPr>
      <w:r>
        <w:rPr>
          <w:rFonts w:cs="Tahoma"/>
          <w:sz w:val="20"/>
          <w:szCs w:val="20"/>
        </w:rPr>
        <w:t>- установка всех индивидуальных приборов учета коммунальных ресурсов (холодное и горячее водоснабжения, тепловая энергия, электроэнергия) в специально оборудованных зонах на этажах (согласно проекта).</w:t>
      </w:r>
    </w:p>
    <w:p>
      <w:pPr>
        <w:pStyle w:val="Normal"/>
        <w:jc w:val="both"/>
        <w:rPr>
          <w:rFonts w:cs="Tahoma"/>
          <w:sz w:val="20"/>
          <w:szCs w:val="20"/>
        </w:rPr>
      </w:pPr>
      <w:r>
        <w:rPr>
          <w:rFonts w:cs="Tahoma"/>
          <w:sz w:val="20"/>
          <w:szCs w:val="20"/>
        </w:rPr>
        <w:t>2. Участник выполняет за счет собственных сил и средств работы по доведению Объекта до полной готовности, в том числе следующие виды работ:</w:t>
      </w:r>
    </w:p>
    <w:p>
      <w:pPr>
        <w:pStyle w:val="Normal"/>
        <w:jc w:val="both"/>
        <w:rPr>
          <w:rFonts w:cs="Tahoma"/>
          <w:sz w:val="20"/>
          <w:szCs w:val="20"/>
        </w:rPr>
      </w:pPr>
      <w:r>
        <w:rPr>
          <w:rFonts w:cs="Tahoma"/>
          <w:sz w:val="20"/>
          <w:szCs w:val="20"/>
        </w:rPr>
        <w:t xml:space="preserve">               </w:t>
      </w:r>
      <w:r>
        <w:rPr>
          <w:rFonts w:cs="Tahoma"/>
          <w:sz w:val="20"/>
          <w:szCs w:val="20"/>
        </w:rPr>
        <w:t>- все отделочные работы, за исключением работ указанных в п. 1;</w:t>
      </w:r>
    </w:p>
    <w:p>
      <w:pPr>
        <w:pStyle w:val="Normal"/>
        <w:jc w:val="both"/>
        <w:rPr>
          <w:rFonts w:cs="Tahoma"/>
          <w:sz w:val="20"/>
          <w:szCs w:val="20"/>
        </w:rPr>
      </w:pPr>
      <w:r>
        <w:rPr>
          <w:rFonts w:cs="Tahoma"/>
          <w:sz w:val="20"/>
          <w:szCs w:val="20"/>
        </w:rPr>
        <w:t xml:space="preserve">               </w:t>
      </w:r>
      <w:r>
        <w:rPr>
          <w:rFonts w:cs="Tahoma"/>
          <w:sz w:val="20"/>
          <w:szCs w:val="20"/>
        </w:rPr>
        <w:t>- устройство внутренних перегородок;</w:t>
      </w:r>
    </w:p>
    <w:p>
      <w:pPr>
        <w:pStyle w:val="Normal"/>
        <w:jc w:val="both"/>
        <w:rPr>
          <w:rFonts w:cs="Tahoma"/>
          <w:sz w:val="20"/>
          <w:szCs w:val="20"/>
        </w:rPr>
      </w:pPr>
      <w:r>
        <w:rPr>
          <w:rFonts w:cs="Tahoma"/>
          <w:sz w:val="20"/>
          <w:szCs w:val="20"/>
        </w:rPr>
        <w:t xml:space="preserve">               </w:t>
      </w:r>
      <w:r>
        <w:rPr>
          <w:rFonts w:cs="Tahoma"/>
          <w:sz w:val="20"/>
          <w:szCs w:val="20"/>
        </w:rPr>
        <w:t>- установку внутренних дверей и подоконных досок;</w:t>
      </w:r>
    </w:p>
    <w:p>
      <w:pPr>
        <w:pStyle w:val="Normal"/>
        <w:jc w:val="both"/>
        <w:rPr>
          <w:rFonts w:cs="Tahoma"/>
          <w:sz w:val="20"/>
          <w:szCs w:val="20"/>
        </w:rPr>
      </w:pPr>
      <w:r>
        <w:rPr>
          <w:rFonts w:cs="Tahoma"/>
          <w:sz w:val="20"/>
          <w:szCs w:val="20"/>
        </w:rPr>
        <w:t xml:space="preserve">                 </w:t>
      </w:r>
      <w:r>
        <w:rPr>
          <w:rFonts w:cs="Tahoma"/>
          <w:sz w:val="20"/>
          <w:szCs w:val="20"/>
        </w:rPr>
        <w:t>- разводку водоснабжения, канализации с установкой сантехприборов (унитаза, раковин и т. д.) внутри помещения;</w:t>
      </w:r>
    </w:p>
    <w:p>
      <w:pPr>
        <w:pStyle w:val="Normal"/>
        <w:jc w:val="both"/>
        <w:rPr>
          <w:rFonts w:cs="Tahoma"/>
          <w:sz w:val="20"/>
          <w:szCs w:val="20"/>
        </w:rPr>
      </w:pPr>
      <w:r>
        <w:rPr>
          <w:rFonts w:cs="Tahoma"/>
          <w:sz w:val="20"/>
          <w:szCs w:val="20"/>
        </w:rPr>
        <w:t xml:space="preserve">               </w:t>
      </w:r>
      <w:r>
        <w:rPr>
          <w:rFonts w:cs="Tahoma"/>
          <w:sz w:val="20"/>
          <w:szCs w:val="20"/>
        </w:rPr>
        <w:t>- электрическую разводку по помещениям внутри Объекта согласно проекту;</w:t>
      </w:r>
    </w:p>
    <w:p>
      <w:pPr>
        <w:pStyle w:val="Normal"/>
        <w:jc w:val="both"/>
        <w:rPr>
          <w:rFonts w:cs="Tahoma"/>
          <w:sz w:val="20"/>
          <w:szCs w:val="20"/>
        </w:rPr>
      </w:pPr>
      <w:r>
        <w:rPr>
          <w:rFonts w:cs="Tahoma"/>
          <w:sz w:val="20"/>
          <w:szCs w:val="20"/>
        </w:rPr>
        <w:t>устройство полов;</w:t>
      </w:r>
    </w:p>
    <w:p>
      <w:pPr>
        <w:pStyle w:val="Normal"/>
        <w:jc w:val="both"/>
        <w:rPr>
          <w:rFonts w:cs="Tahoma"/>
          <w:sz w:val="20"/>
          <w:szCs w:val="20"/>
        </w:rPr>
      </w:pPr>
      <w:r>
        <w:rPr>
          <w:rFonts w:cs="Tahoma"/>
          <w:sz w:val="20"/>
          <w:szCs w:val="20"/>
        </w:rPr>
        <w:t>-        обшивка канализационных стояков из несгорающих материалов;</w:t>
      </w:r>
    </w:p>
    <w:p>
      <w:pPr>
        <w:pStyle w:val="Normal"/>
        <w:jc w:val="both"/>
        <w:rPr>
          <w:rFonts w:cs="Tahoma"/>
          <w:sz w:val="20"/>
          <w:szCs w:val="20"/>
        </w:rPr>
      </w:pPr>
      <w:r>
        <w:rPr>
          <w:rFonts w:cs="Tahoma"/>
          <w:sz w:val="20"/>
          <w:szCs w:val="20"/>
        </w:rPr>
        <w:t>-        разводка и комплектация систем кондиционирования по помещениям внутри Объекта, установка внешнего блока (согласно проекта).</w:t>
      </w:r>
    </w:p>
    <w:p>
      <w:pPr>
        <w:pStyle w:val="Normal"/>
        <w:jc w:val="both"/>
        <w:rPr>
          <w:rFonts w:cs="Tahoma"/>
          <w:sz w:val="20"/>
          <w:szCs w:val="20"/>
        </w:rPr>
      </w:pPr>
      <w:r>
        <w:rPr>
          <w:rFonts w:cs="Tahoma"/>
          <w:sz w:val="20"/>
          <w:szCs w:val="20"/>
        </w:rPr>
        <w:t>3. При проведении работ по доведению Объекта до полной готовности Участник руководствуется проектной документацией и требованиями действующего законодательства РФ. Застройщик не несет ответственности за  работы, выполненные Участником.</w:t>
      </w:r>
    </w:p>
    <w:p>
      <w:pPr>
        <w:pStyle w:val="Normal"/>
        <w:jc w:val="center"/>
        <w:rPr>
          <w:rFonts w:ascii="Tahoma" w:hAnsi="Tahoma" w:cs="Tahoma"/>
          <w:b/>
          <w:bCs/>
          <w:sz w:val="20"/>
          <w:szCs w:val="20"/>
        </w:rPr>
      </w:pPr>
      <w:r>
        <w:rPr>
          <w:rFonts w:cs="Tahoma" w:ascii="Tahoma" w:hAnsi="Tahoma"/>
          <w:b/>
          <w:bCs/>
          <w:sz w:val="20"/>
          <w:szCs w:val="20"/>
        </w:rPr>
        <w:t>ПОДПИСИ СТОРОН:</w:t>
      </w:r>
    </w:p>
    <w:p>
      <w:pPr>
        <w:pStyle w:val="Normal"/>
        <w:jc w:val="center"/>
        <w:rPr>
          <w:rFonts w:ascii="Tahoma" w:hAnsi="Tahoma" w:cs="Tahoma"/>
          <w:b/>
          <w:bCs/>
          <w:sz w:val="20"/>
          <w:szCs w:val="20"/>
        </w:rPr>
      </w:pPr>
      <w:r>
        <w:rPr>
          <w:rFonts w:cs="Tahoma" w:ascii="Tahoma" w:hAnsi="Tahoma"/>
          <w:b/>
          <w:bCs/>
          <w:sz w:val="20"/>
          <w:szCs w:val="20"/>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2528" w:hRule="atLeast"/>
        </w:trPr>
        <w:tc>
          <w:tcPr>
            <w:tcW w:w="4416" w:type="dxa"/>
            <w:tcBorders/>
          </w:tcPr>
          <w:p>
            <w:pPr>
              <w:pStyle w:val="Normal"/>
              <w:rPr>
                <w:rFonts w:ascii="Tahoma" w:hAnsi="Tahoma" w:cs="Tahoma"/>
                <w:b/>
                <w:sz w:val="20"/>
                <w:lang w:eastAsia="zh-CN"/>
              </w:rPr>
            </w:pPr>
            <w:r>
              <w:rPr>
                <w:rFonts w:cs="Tahoma" w:ascii="Tahoma" w:hAnsi="Tahoma"/>
                <w:b/>
                <w:sz w:val="20"/>
                <w:lang w:eastAsia="zh-CN"/>
              </w:rPr>
              <w:t>Застройщик:</w:t>
            </w:r>
          </w:p>
          <w:p>
            <w:pPr>
              <w:pStyle w:val="Normal"/>
              <w:suppressAutoHyphens w:val="true"/>
              <w:spacing w:lineRule="atLeast" w:line="100"/>
              <w:jc w:val="both"/>
              <w:textAlignment w:val="baseline"/>
              <w:rPr>
                <w:rFonts w:eastAsia="SimSun" w:cs="Lucida Sans"/>
                <w:b/>
                <w:kern w:val="2"/>
                <w:lang w:eastAsia="zh-CN" w:bidi="hi-IN"/>
              </w:rPr>
            </w:pPr>
            <w:r>
              <w:rPr>
                <w:rFonts w:eastAsia="SimSun" w:cs="Lucida Sans"/>
                <w:b/>
                <w:kern w:val="2"/>
                <w:lang w:eastAsia="zh-CN" w:bidi="hi-IN"/>
              </w:rPr>
              <w:t>ООО СЗ «АВЕ-ГРУПП»</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ОГРН 1226100026734</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ИНН 6164139362</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КПП 616501001</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Адрес электронной</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почты</w:t>
            </w:r>
          </w:p>
          <w:p>
            <w:pPr>
              <w:pStyle w:val="Normal"/>
              <w:suppressAutoHyphens w:val="true"/>
              <w:spacing w:lineRule="atLeast" w:line="100"/>
              <w:jc w:val="both"/>
              <w:textAlignment w:val="baseline"/>
              <w:rPr>
                <w:rFonts w:eastAsia="SimSun" w:cs="Lucida Sans"/>
                <w:kern w:val="2"/>
                <w:lang w:eastAsia="zh-CN" w:bidi="hi-IN"/>
              </w:rPr>
            </w:pPr>
            <w:hyperlink r:id="rId11">
              <w:r>
                <w:rPr>
                  <w:rStyle w:val="ListLabel814"/>
                  <w:rFonts w:eastAsia="SimSun" w:cs="Lucida Sans"/>
                  <w:color w:val="00000A"/>
                  <w:kern w:val="2"/>
                  <w:lang w:eastAsia="zh-CN" w:bidi="hi-IN"/>
                </w:rPr>
                <w:t>e.vasilenko@razvitie-rnd.ru</w:t>
              </w:r>
            </w:hyperlink>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Р/с: 40702810200660010780</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в АО "Банк ДОМ.РФ"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К/с 30101810345250000266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БИК 044525266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Тел. +79856666166</w:t>
            </w:r>
          </w:p>
          <w:p>
            <w:pPr>
              <w:pStyle w:val="Default"/>
              <w:tabs>
                <w:tab w:val="clear" w:pos="708"/>
                <w:tab w:val="left" w:pos="993" w:leader="none"/>
              </w:tabs>
              <w:jc w:val="both"/>
              <w:rPr>
                <w:rFonts w:ascii="Times New Roman" w:hAnsi="Times New Roman"/>
                <w:shd w:fill="FFFF00" w:val="clear"/>
              </w:rPr>
            </w:pPr>
            <w:r>
              <w:rPr>
                <w:rFonts w:ascii="Times New Roman" w:hAnsi="Times New Roman"/>
                <w:shd w:fill="FFFF00" w:val="clear"/>
              </w:rPr>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Генеральный директор ООО СЗ «АВЕ-ГРУПП»</w:t>
            </w:r>
          </w:p>
          <w:p>
            <w:pPr>
              <w:pStyle w:val="Default"/>
              <w:tabs>
                <w:tab w:val="clear" w:pos="708"/>
                <w:tab w:val="left" w:pos="993" w:leader="none"/>
              </w:tabs>
              <w:jc w:val="right"/>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rPr>
            </w:pPr>
            <w:r>
              <w:rPr>
                <w:rFonts w:eastAsia="Arial" w:cs="Arial" w:ascii="Times New Roman" w:hAnsi="Times New Roman"/>
                <w:spacing w:val="1"/>
                <w:shd w:fill="FFFF00" w:val="clear"/>
                <w:lang w:eastAsia="ru-RU"/>
              </w:rPr>
              <w:t>__________________</w:t>
            </w:r>
            <w:r>
              <w:rPr>
                <w:rFonts w:eastAsia="Arial" w:cs="Arial" w:ascii="Times New Roman" w:hAnsi="Times New Roman"/>
                <w:spacing w:val="1"/>
                <w:lang w:eastAsia="ru-RU"/>
              </w:rPr>
              <w:t>Василенко Е.Ю.</w:t>
            </w:r>
          </w:p>
          <w:p>
            <w:pPr>
              <w:pStyle w:val="Normal"/>
              <w:rPr>
                <w:rFonts w:ascii="Tahoma" w:hAnsi="Tahoma" w:cs="Tahoma"/>
                <w:lang w:eastAsia="zh-CN"/>
              </w:rPr>
            </w:pPr>
            <w:r>
              <w:rPr>
                <w:rFonts w:cs="Tahoma" w:ascii="Tahoma" w:hAnsi="Tahoma"/>
                <w:lang w:eastAsia="zh-CN"/>
              </w:rPr>
            </w:r>
          </w:p>
        </w:tc>
        <w:tc>
          <w:tcPr>
            <w:tcW w:w="5771" w:type="dxa"/>
            <w:tcBorders/>
          </w:tcPr>
          <w:p>
            <w:pPr>
              <w:pStyle w:val="Normal"/>
              <w:rPr>
                <w:rFonts w:ascii="Tahoma" w:hAnsi="Tahoma" w:cs="Tahoma"/>
                <w:b/>
                <w:sz w:val="20"/>
                <w:lang w:eastAsia="zh-CN"/>
              </w:rPr>
            </w:pPr>
            <w:r>
              <w:rPr>
                <w:rFonts w:cs="Tahoma" w:ascii="Tahoma" w:hAnsi="Tahoma"/>
                <w:b/>
                <w:sz w:val="20"/>
                <w:lang w:eastAsia="zh-CN"/>
              </w:rPr>
              <w:t>Участник:</w:t>
            </w:r>
          </w:p>
          <w:p>
            <w:pPr>
              <w:pStyle w:val="Normal"/>
              <w:rPr>
                <w:rFonts w:ascii="Tahoma" w:hAnsi="Tahoma" w:cs="Tahoma"/>
                <w:sz w:val="20"/>
                <w:szCs w:val="20"/>
                <w:lang w:eastAsia="zh-CN"/>
              </w:rPr>
            </w:pPr>
            <w:r>
              <w:rPr>
                <w:rFonts w:cs="Tahoma" w:ascii="Tahoma" w:hAnsi="Tahoma"/>
                <w:sz w:val="20"/>
                <w:szCs w:val="20"/>
                <w:lang w:eastAsia="zh-CN"/>
              </w:rPr>
              <w:t xml:space="preserve">гр. РФ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 xml:space="preserve">года рождения, место рождения: </w:t>
            </w:r>
            <w:r>
              <w:rPr>
                <w:rFonts w:cs="Tahoma" w:ascii="Tahoma" w:hAnsi="Tahoma"/>
                <w:sz w:val="20"/>
                <w:szCs w:val="20"/>
                <w:shd w:fill="FFFF00" w:val="clear"/>
              </w:rPr>
              <w:t>[●]</w:t>
            </w:r>
            <w:r>
              <w:rPr>
                <w:rFonts w:cs="Tahoma" w:ascii="Tahoma" w:hAnsi="Tahoma"/>
                <w:sz w:val="20"/>
                <w:szCs w:val="20"/>
                <w:lang w:eastAsia="zh-CN"/>
              </w:rPr>
              <w:t xml:space="preserve">, паспорт </w:t>
            </w:r>
            <w:r>
              <w:rPr>
                <w:rFonts w:cs="Tahoma" w:ascii="Tahoma" w:hAnsi="Tahoma"/>
                <w:sz w:val="20"/>
                <w:szCs w:val="20"/>
                <w:shd w:fill="FFFF00" w:val="clear"/>
              </w:rPr>
              <w:t>[●]</w:t>
            </w:r>
            <w:r>
              <w:rPr>
                <w:rFonts w:cs="Tahoma" w:ascii="Tahoma" w:hAnsi="Tahoma"/>
                <w:sz w:val="20"/>
                <w:szCs w:val="20"/>
                <w:lang w:eastAsia="zh-CN"/>
              </w:rPr>
              <w:t xml:space="preserve">, выдан </w:t>
            </w:r>
            <w:r>
              <w:rPr>
                <w:rFonts w:cs="Tahoma" w:ascii="Tahoma" w:hAnsi="Tahoma"/>
                <w:sz w:val="20"/>
                <w:szCs w:val="20"/>
                <w:shd w:fill="FFFF00" w:val="clear"/>
              </w:rPr>
              <w:t>[●]</w:t>
            </w:r>
            <w:r>
              <w:rPr>
                <w:rFonts w:cs="Tahoma" w:ascii="Tahoma" w:hAnsi="Tahoma"/>
                <w:sz w:val="20"/>
                <w:szCs w:val="20"/>
                <w:lang w:eastAsia="zh-CN"/>
              </w:rPr>
              <w:t xml:space="preserve"> код подразделения: </w:t>
            </w:r>
            <w:r>
              <w:rPr>
                <w:rFonts w:cs="Tahoma" w:ascii="Tahoma" w:hAnsi="Tahoma"/>
                <w:sz w:val="20"/>
                <w:szCs w:val="20"/>
                <w:shd w:fill="FFFF00" w:val="clear"/>
              </w:rPr>
              <w:t>[●]</w:t>
            </w:r>
            <w:r>
              <w:rPr>
                <w:rFonts w:cs="Tahoma" w:ascii="Tahoma" w:hAnsi="Tahoma"/>
                <w:sz w:val="20"/>
                <w:szCs w:val="20"/>
                <w:lang w:eastAsia="zh-CN"/>
              </w:rPr>
              <w:t xml:space="preserve">, зарегистрированный(ая) по адресу: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почтовый адрес: (если отличается от регистрации)</w:t>
            </w:r>
          </w:p>
          <w:p>
            <w:pPr>
              <w:pStyle w:val="Normal"/>
              <w:rPr>
                <w:rFonts w:ascii="Tahoma" w:hAnsi="Tahoma" w:cs="Tahoma"/>
                <w:sz w:val="20"/>
                <w:szCs w:val="20"/>
                <w:lang w:eastAsia="zh-CN"/>
              </w:rPr>
            </w:pPr>
            <w:r>
              <w:rPr>
                <w:rFonts w:cs="Tahoma" w:ascii="Tahoma" w:hAnsi="Tahoma"/>
                <w:sz w:val="20"/>
                <w:szCs w:val="20"/>
                <w:lang w:eastAsia="zh-CN"/>
              </w:rPr>
              <w:t>тел.:</w:t>
            </w:r>
            <w:r>
              <w:rPr>
                <w:rFonts w:cs="Tahoma" w:ascii="Tahoma" w:hAnsi="Tahoma"/>
                <w:sz w:val="20"/>
                <w:szCs w:val="20"/>
                <w:shd w:fill="FFFF00" w:val="clear"/>
              </w:rPr>
              <w:t xml:space="preserve"> [●]</w:t>
            </w:r>
          </w:p>
          <w:p>
            <w:pPr>
              <w:pStyle w:val="Normal"/>
              <w:rPr>
                <w:rFonts w:ascii="Tahoma" w:hAnsi="Tahoma" w:cs="Tahoma"/>
                <w:sz w:val="20"/>
                <w:szCs w:val="20"/>
                <w:lang w:eastAsia="zh-CN"/>
              </w:rPr>
            </w:pPr>
            <w:r>
              <w:rPr>
                <w:rFonts w:cs="Tahoma" w:ascii="Tahoma" w:hAnsi="Tahoma"/>
                <w:sz w:val="20"/>
                <w:szCs w:val="20"/>
                <w:lang w:eastAsia="zh-CN"/>
              </w:rPr>
              <w:t>адрес эл. почты:</w:t>
            </w:r>
            <w:r>
              <w:rPr>
                <w:rFonts w:cs="Tahoma" w:ascii="Tahoma" w:hAnsi="Tahoma"/>
                <w:sz w:val="20"/>
                <w:szCs w:val="20"/>
                <w:shd w:fill="FFFF00" w:val="clear"/>
              </w:rPr>
              <w:t xml:space="preserve"> [●]</w:t>
            </w:r>
          </w:p>
          <w:p>
            <w:pPr>
              <w:pStyle w:val="Normal"/>
              <w:rPr>
                <w:rFonts w:ascii="Tahoma" w:hAnsi="Tahoma" w:cs="Tahoma"/>
                <w:lang w:eastAsia="zh-CN"/>
              </w:rPr>
            </w:pPr>
            <w:r>
              <w:rPr>
                <w:rFonts w:cs="Tahoma" w:ascii="Tahoma" w:hAnsi="Tahoma"/>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lang w:eastAsia="zh-CN"/>
              </w:rPr>
            </w:pPr>
            <w:r>
              <w:rPr>
                <w:rFonts w:cs="Tahoma" w:ascii="Tahoma" w:hAnsi="Tahoma"/>
                <w:lang w:eastAsia="zh-CN"/>
              </w:rPr>
              <w:t>__________________________/_______________/</w:t>
            </w:r>
          </w:p>
          <w:p>
            <w:pPr>
              <w:pStyle w:val="Normal"/>
              <w:rPr>
                <w:rFonts w:ascii="Tahoma" w:hAnsi="Tahoma" w:cs="Tahoma"/>
                <w:lang w:eastAsia="zh-CN"/>
              </w:rPr>
            </w:pPr>
            <w:r>
              <w:rPr>
                <w:rFonts w:cs="Tahoma" w:ascii="Tahoma" w:hAnsi="Tahoma"/>
                <w:lang w:eastAsia="zh-CN"/>
              </w:rPr>
            </w:r>
          </w:p>
          <w:p>
            <w:pPr>
              <w:pStyle w:val="Normal"/>
              <w:tabs>
                <w:tab w:val="clear" w:pos="708"/>
                <w:tab w:val="left" w:pos="1560" w:leader="none"/>
              </w:tabs>
              <w:rPr>
                <w:rFonts w:ascii="Tahoma" w:hAnsi="Tahoma" w:cs="Tahoma"/>
                <w:lang w:eastAsia="zh-CN"/>
              </w:rPr>
            </w:pPr>
            <w:r>
              <w:rPr>
                <w:rFonts w:cs="Tahoma" w:ascii="Tahoma" w:hAnsi="Tahoma"/>
                <w:lang w:eastAsia="zh-CN"/>
              </w:rPr>
              <w:tab/>
            </w:r>
            <w:r>
              <w:rPr>
                <w:rFonts w:cs="Tahoma" w:ascii="Tahoma" w:hAnsi="Tahoma"/>
                <w:i/>
                <w:iCs/>
                <w:sz w:val="20"/>
                <w:szCs w:val="20"/>
              </w:rPr>
              <w:t>Фамилия, Имя, Отчество (прописью)</w:t>
            </w:r>
          </w:p>
        </w:tc>
      </w:tr>
    </w:tbl>
    <w:p>
      <w:pPr>
        <w:pStyle w:val="Normal"/>
        <w:jc w:val="both"/>
        <w:rPr>
          <w:rFonts w:ascii="Tahoma" w:hAnsi="Tahoma" w:cs="Tahoma"/>
          <w:i/>
          <w:i/>
          <w:iCs/>
          <w:sz w:val="20"/>
          <w:szCs w:val="20"/>
        </w:rPr>
      </w:pPr>
      <w:r>
        <w:rPr>
          <w:rFonts w:cs="Tahoma" w:ascii="Tahoma" w:hAnsi="Tahoma"/>
          <w:i/>
          <w:iCs/>
          <w:sz w:val="20"/>
          <w:szCs w:val="20"/>
        </w:rPr>
        <w:t xml:space="preserve">                                                                                                                                       </w:t>
      </w:r>
    </w:p>
    <w:p>
      <w:pPr>
        <w:pStyle w:val="Normal"/>
        <w:jc w:val="right"/>
        <w:rPr>
          <w:rFonts w:ascii="Tahoma" w:hAnsi="Tahoma" w:cs="Tahoma"/>
          <w:spacing w:val="20"/>
          <w:sz w:val="20"/>
          <w:szCs w:val="20"/>
        </w:rPr>
      </w:pPr>
      <w:r>
        <w:rPr>
          <w:rFonts w:cs="Tahoma" w:ascii="Tahoma" w:hAnsi="Tahoma"/>
          <w:spacing w:val="20"/>
          <w:sz w:val="20"/>
          <w:szCs w:val="20"/>
        </w:rPr>
      </w:r>
      <w:r>
        <w:br w:type="page"/>
      </w:r>
    </w:p>
    <w:p>
      <w:pPr>
        <w:pStyle w:val="Heading1"/>
        <w:spacing w:before="0" w:after="0"/>
        <w:ind w:hanging="0" w:left="0" w:right="-93"/>
        <w:jc w:val="right"/>
        <w:rPr>
          <w:rFonts w:ascii="Tahoma" w:hAnsi="Tahoma" w:cs="Tahoma"/>
          <w:spacing w:val="20"/>
          <w:sz w:val="20"/>
          <w:szCs w:val="20"/>
        </w:rPr>
      </w:pPr>
      <w:r>
        <w:rPr>
          <w:rFonts w:cs="Tahoma" w:ascii="Tahoma" w:hAnsi="Tahoma"/>
          <w:spacing w:val="20"/>
          <w:sz w:val="20"/>
          <w:szCs w:val="20"/>
        </w:rPr>
      </w:r>
    </w:p>
    <w:p>
      <w:pPr>
        <w:pStyle w:val="Heading1"/>
        <w:spacing w:before="240" w:after="0"/>
        <w:ind w:hanging="0" w:left="0" w:right="-93"/>
        <w:jc w:val="right"/>
        <w:rPr>
          <w:rFonts w:ascii="Tahoma" w:hAnsi="Tahoma" w:cs="Tahoma"/>
          <w:spacing w:val="20"/>
          <w:sz w:val="20"/>
          <w:szCs w:val="20"/>
        </w:rPr>
      </w:pPr>
      <w:r>
        <w:rPr>
          <w:rFonts w:cs="Tahoma" w:ascii="Tahoma" w:hAnsi="Tahoma"/>
          <w:spacing w:val="20"/>
          <w:sz w:val="20"/>
          <w:szCs w:val="20"/>
        </w:rPr>
        <w:t>ПРИЛОЖЕНИЕ № 2</w:t>
      </w:r>
    </w:p>
    <w:p>
      <w:pPr>
        <w:pStyle w:val="Normal"/>
        <w:ind w:right="-93"/>
        <w:jc w:val="right"/>
        <w:rPr>
          <w:rFonts w:ascii="Tahoma" w:hAnsi="Tahoma" w:cs="Tahoma"/>
          <w:sz w:val="20"/>
          <w:szCs w:val="20"/>
        </w:rPr>
      </w:pPr>
      <w:r>
        <w:rPr>
          <w:rFonts w:cs="Tahoma" w:ascii="Tahoma" w:hAnsi="Tahoma"/>
          <w:sz w:val="20"/>
          <w:szCs w:val="20"/>
        </w:rPr>
        <w:t xml:space="preserve">к Договору № </w:t>
      </w:r>
      <w:r>
        <w:rPr>
          <w:rFonts w:cs="Tahoma" w:ascii="Tahoma" w:hAnsi="Tahoma"/>
          <w:sz w:val="20"/>
          <w:szCs w:val="20"/>
          <w:shd w:fill="FFFF00" w:val="clear"/>
        </w:rPr>
        <w:t>[●]</w:t>
      </w:r>
    </w:p>
    <w:p>
      <w:pPr>
        <w:pStyle w:val="Normal"/>
        <w:ind w:right="-93"/>
        <w:jc w:val="right"/>
        <w:rPr>
          <w:rFonts w:ascii="Tahoma" w:hAnsi="Tahoma" w:cs="Tahoma"/>
          <w:sz w:val="20"/>
          <w:szCs w:val="20"/>
        </w:rPr>
      </w:pPr>
      <w:r>
        <w:rPr>
          <w:rFonts w:cs="Tahoma" w:ascii="Tahoma" w:hAnsi="Tahoma"/>
          <w:sz w:val="20"/>
          <w:szCs w:val="20"/>
        </w:rPr>
        <w:t xml:space="preserve">участия в долевом строительстве </w:t>
      </w:r>
    </w:p>
    <w:p>
      <w:pPr>
        <w:pStyle w:val="Normal"/>
        <w:ind w:right="-93"/>
        <w:jc w:val="right"/>
        <w:rPr>
          <w:rFonts w:ascii="Tahoma" w:hAnsi="Tahoma" w:cs="Tahoma"/>
          <w:sz w:val="20"/>
          <w:szCs w:val="20"/>
        </w:rPr>
      </w:pPr>
      <w:r>
        <w:rPr>
          <w:rFonts w:cs="Tahoma" w:ascii="Tahoma" w:hAnsi="Tahoma"/>
          <w:sz w:val="20"/>
          <w:szCs w:val="20"/>
        </w:rPr>
        <w:t>от «</w:t>
      </w:r>
      <w:r>
        <w:rPr>
          <w:rFonts w:cs="Tahoma" w:ascii="Tahoma" w:hAnsi="Tahoma"/>
          <w:sz w:val="20"/>
          <w:szCs w:val="20"/>
          <w:shd w:fill="FFFF00" w:val="clear"/>
        </w:rPr>
        <w:t>[●]</w:t>
      </w:r>
      <w:r>
        <w:rPr>
          <w:rFonts w:cs="Tahoma" w:ascii="Tahoma" w:hAnsi="Tahoma"/>
          <w:sz w:val="20"/>
          <w:szCs w:val="20"/>
        </w:rPr>
        <w:t>»</w:t>
      </w:r>
      <w:r>
        <w:rPr>
          <w:rFonts w:cs="Tahoma" w:ascii="Tahoma" w:hAnsi="Tahoma"/>
          <w:sz w:val="20"/>
          <w:szCs w:val="20"/>
          <w:shd w:fill="FFFF00" w:val="clear"/>
        </w:rPr>
        <w:t>[●]</w:t>
      </w:r>
      <w:r>
        <w:rPr>
          <w:rFonts w:cs="Tahoma" w:ascii="Tahoma" w:hAnsi="Tahoma"/>
          <w:sz w:val="20"/>
          <w:szCs w:val="20"/>
        </w:rPr>
        <w:t xml:space="preserve"> 201</w:t>
      </w:r>
      <w:r>
        <w:rPr>
          <w:rFonts w:cs="Tahoma" w:ascii="Tahoma" w:hAnsi="Tahoma"/>
          <w:sz w:val="20"/>
          <w:szCs w:val="20"/>
          <w:shd w:fill="FFFF00" w:val="clear"/>
        </w:rPr>
        <w:t>[●]</w:t>
      </w:r>
      <w:r>
        <w:rPr>
          <w:rFonts w:cs="Tahoma" w:ascii="Tahoma" w:hAnsi="Tahoma"/>
          <w:sz w:val="20"/>
          <w:szCs w:val="20"/>
        </w:rPr>
        <w:t xml:space="preserve"> г.</w:t>
      </w:r>
    </w:p>
    <w:p>
      <w:pPr>
        <w:pStyle w:val="Normal"/>
        <w:jc w:val="right"/>
        <w:rPr>
          <w:rFonts w:ascii="Tahoma" w:hAnsi="Tahoma" w:cs="Tahoma"/>
          <w:b/>
          <w:bCs/>
          <w:i/>
          <w:i/>
          <w:iCs/>
          <w:color w:val="1F497D"/>
          <w:sz w:val="20"/>
          <w:szCs w:val="20"/>
        </w:rPr>
      </w:pPr>
      <w:r>
        <w:rPr>
          <w:rFonts w:cs="Tahoma" w:ascii="Tahoma" w:hAnsi="Tahoma"/>
          <w:b/>
          <w:bCs/>
          <w:i/>
          <w:iCs/>
          <w:color w:val="1F497D"/>
          <w:sz w:val="20"/>
          <w:szCs w:val="20"/>
        </w:rPr>
      </w:r>
    </w:p>
    <w:p>
      <w:pPr>
        <w:pStyle w:val="Normal"/>
        <w:jc w:val="center"/>
        <w:rPr>
          <w:rFonts w:ascii="Tahoma" w:hAnsi="Tahoma" w:cs="Tahoma"/>
          <w:b/>
          <w:bCs/>
          <w:spacing w:val="20"/>
          <w:sz w:val="20"/>
          <w:szCs w:val="20"/>
        </w:rPr>
      </w:pPr>
      <w:bookmarkStart w:id="17" w:name="_Hlk485992258"/>
      <w:r>
        <w:rPr>
          <w:rFonts w:cs="Tahoma" w:ascii="Tahoma" w:hAnsi="Tahoma"/>
          <w:b/>
          <w:bCs/>
          <w:spacing w:val="20"/>
          <w:sz w:val="20"/>
          <w:szCs w:val="20"/>
        </w:rPr>
        <w:t>План Объекта</w:t>
      </w:r>
    </w:p>
    <w:p>
      <w:pPr>
        <w:pStyle w:val="Normal"/>
        <w:ind w:hanging="1134"/>
        <w:jc w:val="center"/>
        <w:rPr>
          <w:rFonts w:ascii="Tahoma" w:hAnsi="Tahoma" w:cs="Tahoma"/>
          <w:b/>
          <w:bCs/>
          <w:spacing w:val="20"/>
          <w:sz w:val="20"/>
          <w:szCs w:val="20"/>
        </w:rPr>
      </w:pPr>
      <w:r>
        <w:rPr>
          <w:rFonts w:cs="Tahoma" w:ascii="Tahoma" w:hAnsi="Tahoma"/>
          <w:b/>
          <w:bCs/>
          <w:sz w:val="20"/>
          <w:szCs w:val="20"/>
        </w:rPr>
        <w:t xml:space="preserve">Многоквартирный дом </w:t>
      </w:r>
      <w:r>
        <w:rPr>
          <w:rFonts w:cs="Tahoma" w:ascii="Tahoma" w:hAnsi="Tahoma"/>
          <w:b/>
          <w:bCs/>
          <w:sz w:val="20"/>
          <w:szCs w:val="20"/>
          <w:shd w:fill="FFFF00" w:val="clear"/>
        </w:rPr>
        <w:t xml:space="preserve">(корпус </w:t>
      </w:r>
      <w:r>
        <w:rPr>
          <w:rFonts w:cs="Tahoma" w:ascii="Tahoma" w:hAnsi="Tahoma"/>
          <w:sz w:val="20"/>
          <w:szCs w:val="20"/>
          <w:shd w:fill="FFFF00" w:val="clear"/>
        </w:rPr>
        <w:t>[●]</w:t>
      </w:r>
      <w:r>
        <w:rPr>
          <w:rFonts w:cs="Tahoma" w:ascii="Tahoma" w:hAnsi="Tahoma"/>
          <w:b/>
          <w:bCs/>
          <w:sz w:val="20"/>
          <w:szCs w:val="20"/>
        </w:rPr>
        <w:t xml:space="preserve">), план </w:t>
      </w:r>
      <w:r>
        <w:rPr>
          <w:rFonts w:cs="Tahoma" w:ascii="Tahoma" w:hAnsi="Tahoma"/>
          <w:sz w:val="20"/>
          <w:szCs w:val="20"/>
          <w:shd w:fill="FFFF00" w:val="clear"/>
        </w:rPr>
        <w:t>[●]</w:t>
      </w:r>
      <w:r>
        <w:rPr>
          <w:rFonts w:cs="Tahoma" w:ascii="Tahoma" w:hAnsi="Tahoma"/>
          <w:b/>
          <w:bCs/>
          <w:sz w:val="20"/>
          <w:szCs w:val="20"/>
        </w:rPr>
        <w:t xml:space="preserve"> этажа </w:t>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Normal"/>
        <w:ind w:hanging="1134"/>
        <w:jc w:val="center"/>
        <w:rPr>
          <w:rFonts w:ascii="Tahoma" w:hAnsi="Tahoma" w:cs="Tahoma"/>
          <w:b/>
          <w:bCs/>
          <w:spacing w:val="20"/>
          <w:sz w:val="20"/>
          <w:szCs w:val="20"/>
        </w:rPr>
      </w:pPr>
      <w:r>
        <w:rPr>
          <w:rFonts w:cs="Tahoma" w:ascii="Tahoma" w:hAnsi="Tahoma"/>
          <w:b/>
          <w:bCs/>
          <w:spacing w:val="20"/>
          <w:sz w:val="20"/>
          <w:szCs w:val="20"/>
        </w:rPr>
      </w:r>
    </w:p>
    <w:p>
      <w:pPr>
        <w:pStyle w:val="BodyText"/>
        <w:tabs>
          <w:tab w:val="clear" w:pos="708"/>
          <w:tab w:val="left" w:pos="1080" w:leader="none"/>
        </w:tabs>
        <w:rPr>
          <w:rFonts w:ascii="Tahoma" w:hAnsi="Tahoma" w:cs="Tahoma"/>
          <w:sz w:val="20"/>
          <w:szCs w:val="20"/>
        </w:rPr>
      </w:pPr>
      <w:r>
        <w:rPr>
          <w:rFonts w:cs="Tahoma" w:ascii="Tahoma" w:hAnsi="Tahoma"/>
          <w:b/>
          <w:bCs/>
          <w:sz w:val="20"/>
          <w:szCs w:val="20"/>
        </w:rPr>
        <w:t xml:space="preserve">Местоположение Объекта на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b/>
          <w:bCs/>
          <w:sz w:val="20"/>
          <w:szCs w:val="20"/>
        </w:rPr>
        <w:t xml:space="preserve">этаже Многоквартирный дом </w:t>
      </w:r>
      <w:r>
        <w:rPr>
          <w:rFonts w:cs="Tahoma" w:ascii="Tahoma" w:hAnsi="Tahoma"/>
          <w:sz w:val="20"/>
          <w:szCs w:val="20"/>
        </w:rPr>
        <w:t xml:space="preserve">(выделено </w:t>
      </w:r>
      <w:r>
        <w:rPr>
          <w:rFonts w:cs="Tahoma" w:ascii="Tahoma" w:hAnsi="Tahoma"/>
          <w:sz w:val="20"/>
          <w:szCs w:val="20"/>
          <w:shd w:fill="FFFF00" w:val="clear"/>
        </w:rPr>
        <w:t>[●]</w:t>
      </w:r>
      <w:r>
        <w:rPr>
          <w:rFonts w:cs="Tahoma" w:ascii="Tahoma" w:hAnsi="Tahoma"/>
          <w:sz w:val="20"/>
          <w:szCs w:val="20"/>
        </w:rPr>
        <w:t xml:space="preserve"> цветом) </w:t>
      </w:r>
      <w:bookmarkEnd w:id="17"/>
    </w:p>
    <w:p>
      <w:pPr>
        <w:pStyle w:val="BodyText"/>
        <w:tabs>
          <w:tab w:val="clear" w:pos="708"/>
          <w:tab w:val="left" w:pos="1080" w:leader="none"/>
        </w:tabs>
        <w:rPr>
          <w:rFonts w:ascii="Tahoma" w:hAnsi="Tahoma" w:cs="Tahoma"/>
          <w:sz w:val="20"/>
          <w:szCs w:val="20"/>
        </w:rPr>
      </w:pPr>
      <w:r>
        <w:rPr>
          <w:rFonts w:cs="Tahoma" w:ascii="Tahoma" w:hAnsi="Tahoma"/>
          <w:sz w:val="20"/>
          <w:szCs w:val="20"/>
        </w:rPr>
      </w:r>
    </w:p>
    <w:p>
      <w:pPr>
        <w:pStyle w:val="BodyText"/>
        <w:tabs>
          <w:tab w:val="clear" w:pos="708"/>
          <w:tab w:val="left" w:pos="1080" w:leader="none"/>
        </w:tabs>
        <w:rPr>
          <w:rFonts w:ascii="Tahoma" w:hAnsi="Tahoma" w:cs="Tahoma"/>
          <w:sz w:val="20"/>
          <w:szCs w:val="20"/>
        </w:rPr>
      </w:pPr>
      <w:r>
        <w:rPr>
          <w:rFonts w:cs="Tahoma" w:ascii="Tahoma" w:hAnsi="Tahoma"/>
          <w:sz w:val="20"/>
          <w:szCs w:val="20"/>
        </w:rPr>
      </w:r>
    </w:p>
    <w:p>
      <w:pPr>
        <w:pStyle w:val="Normal"/>
        <w:jc w:val="center"/>
        <w:rPr>
          <w:rFonts w:ascii="Tahoma" w:hAnsi="Tahoma" w:cs="Tahoma"/>
          <w:b/>
          <w:bCs/>
          <w:sz w:val="20"/>
          <w:szCs w:val="20"/>
        </w:rPr>
      </w:pPr>
      <w:r>
        <w:rPr>
          <w:rFonts w:cs="Tahoma" w:ascii="Tahoma" w:hAnsi="Tahoma"/>
          <w:b/>
          <w:bCs/>
          <w:sz w:val="20"/>
          <w:szCs w:val="20"/>
        </w:rPr>
        <w:t>ПОДПИСИ СТОРОН:</w:t>
      </w:r>
    </w:p>
    <w:p>
      <w:pPr>
        <w:pStyle w:val="Normal"/>
        <w:jc w:val="center"/>
        <w:rPr>
          <w:rFonts w:ascii="Tahoma" w:hAnsi="Tahoma" w:cs="Tahoma"/>
          <w:b/>
          <w:bCs/>
          <w:sz w:val="20"/>
          <w:szCs w:val="20"/>
        </w:rPr>
      </w:pPr>
      <w:r>
        <w:rPr>
          <w:rFonts w:cs="Tahoma" w:ascii="Tahoma" w:hAnsi="Tahoma"/>
          <w:b/>
          <w:bCs/>
          <w:sz w:val="20"/>
          <w:szCs w:val="20"/>
        </w:rPr>
      </w:r>
    </w:p>
    <w:p>
      <w:pPr>
        <w:pStyle w:val="Normal"/>
        <w:jc w:val="center"/>
        <w:rPr>
          <w:rFonts w:ascii="Tahoma" w:hAnsi="Tahoma" w:cs="Tahoma"/>
          <w:b/>
          <w:bCs/>
          <w:sz w:val="20"/>
          <w:szCs w:val="20"/>
        </w:rPr>
      </w:pPr>
      <w:r>
        <w:rPr>
          <w:rFonts w:cs="Tahoma" w:ascii="Tahoma" w:hAnsi="Tahoma"/>
          <w:b/>
          <w:bCs/>
          <w:sz w:val="20"/>
          <w:szCs w:val="20"/>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2528" w:hRule="atLeast"/>
        </w:trPr>
        <w:tc>
          <w:tcPr>
            <w:tcW w:w="4416" w:type="dxa"/>
            <w:tcBorders/>
          </w:tcPr>
          <w:p>
            <w:pPr>
              <w:pStyle w:val="Normal"/>
              <w:rPr>
                <w:rFonts w:ascii="Tahoma" w:hAnsi="Tahoma" w:cs="Tahoma"/>
                <w:b/>
                <w:sz w:val="20"/>
                <w:lang w:eastAsia="zh-CN"/>
              </w:rPr>
            </w:pPr>
            <w:r>
              <w:rPr>
                <w:rFonts w:cs="Tahoma" w:ascii="Tahoma" w:hAnsi="Tahoma"/>
                <w:b/>
                <w:sz w:val="20"/>
                <w:lang w:eastAsia="zh-CN"/>
              </w:rPr>
              <w:t>Застройщик:</w:t>
            </w:r>
          </w:p>
          <w:p>
            <w:pPr>
              <w:pStyle w:val="Normal"/>
              <w:suppressAutoHyphens w:val="true"/>
              <w:spacing w:lineRule="atLeast" w:line="100"/>
              <w:jc w:val="both"/>
              <w:textAlignment w:val="baseline"/>
              <w:rPr>
                <w:rFonts w:eastAsia="SimSun" w:cs="Lucida Sans"/>
                <w:b/>
                <w:kern w:val="2"/>
                <w:lang w:eastAsia="zh-CN" w:bidi="hi-IN"/>
              </w:rPr>
            </w:pPr>
            <w:r>
              <w:rPr>
                <w:rFonts w:eastAsia="SimSun" w:cs="Lucida Sans"/>
                <w:b/>
                <w:kern w:val="2"/>
                <w:lang w:eastAsia="zh-CN" w:bidi="hi-IN"/>
              </w:rPr>
              <w:t>ООО СЗ «АВЕ-ГРУПП»</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ОГРН 1226100026734</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ИНН 6164139362</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КПП 616501001</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Адрес электронной</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почты</w:t>
            </w:r>
          </w:p>
          <w:p>
            <w:pPr>
              <w:pStyle w:val="Normal"/>
              <w:suppressAutoHyphens w:val="true"/>
              <w:spacing w:lineRule="atLeast" w:line="100"/>
              <w:jc w:val="both"/>
              <w:textAlignment w:val="baseline"/>
              <w:rPr>
                <w:rFonts w:eastAsia="SimSun" w:cs="Lucida Sans"/>
                <w:kern w:val="2"/>
                <w:lang w:eastAsia="zh-CN" w:bidi="hi-IN"/>
              </w:rPr>
            </w:pPr>
            <w:hyperlink r:id="rId12">
              <w:r>
                <w:rPr>
                  <w:rStyle w:val="ListLabel814"/>
                  <w:rFonts w:eastAsia="SimSun" w:cs="Lucida Sans"/>
                  <w:color w:val="00000A"/>
                  <w:kern w:val="2"/>
                  <w:lang w:eastAsia="zh-CN" w:bidi="hi-IN"/>
                </w:rPr>
                <w:t>e.vasilenko@razvitie-rnd.ru</w:t>
              </w:r>
            </w:hyperlink>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Р/с: 40702810200660010780</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в АО "Банк ДОМ.РФ"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К/с 30101810345250000266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БИК 044525266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Тел. +79856666166</w:t>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Генеральный директор ООО СЗ «АВЕ-ГРУПП»</w:t>
            </w:r>
          </w:p>
          <w:p>
            <w:pPr>
              <w:pStyle w:val="Default"/>
              <w:tabs>
                <w:tab w:val="clear" w:pos="708"/>
                <w:tab w:val="left" w:pos="993" w:leader="none"/>
              </w:tabs>
              <w:jc w:val="right"/>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rPr>
            </w:pPr>
            <w:r>
              <w:rPr>
                <w:rFonts w:eastAsia="Arial" w:cs="Arial" w:ascii="Times New Roman" w:hAnsi="Times New Roman"/>
                <w:spacing w:val="1"/>
                <w:shd w:fill="FFFF00" w:val="clear"/>
                <w:lang w:eastAsia="ru-RU"/>
              </w:rPr>
              <w:t>__________________</w:t>
            </w:r>
            <w:r>
              <w:rPr>
                <w:rFonts w:eastAsia="Arial" w:cs="Arial" w:ascii="Times New Roman" w:hAnsi="Times New Roman"/>
                <w:spacing w:val="1"/>
                <w:lang w:eastAsia="ru-RU"/>
              </w:rPr>
              <w:t>Василенко Е.Ю.</w:t>
            </w:r>
          </w:p>
          <w:p>
            <w:pPr>
              <w:pStyle w:val="Normal"/>
              <w:rPr>
                <w:rFonts w:ascii="Tahoma" w:hAnsi="Tahoma" w:cs="Tahoma"/>
                <w:lang w:eastAsia="zh-CN"/>
              </w:rPr>
            </w:pPr>
            <w:r>
              <w:rPr>
                <w:rFonts w:cs="Tahoma" w:ascii="Tahoma" w:hAnsi="Tahoma"/>
                <w:lang w:eastAsia="zh-CN"/>
              </w:rPr>
            </w:r>
          </w:p>
        </w:tc>
        <w:tc>
          <w:tcPr>
            <w:tcW w:w="5771" w:type="dxa"/>
            <w:tcBorders/>
          </w:tcPr>
          <w:p>
            <w:pPr>
              <w:pStyle w:val="Normal"/>
              <w:rPr>
                <w:rFonts w:ascii="Tahoma" w:hAnsi="Tahoma" w:cs="Tahoma"/>
                <w:b/>
                <w:sz w:val="20"/>
                <w:lang w:eastAsia="zh-CN"/>
              </w:rPr>
            </w:pPr>
            <w:r>
              <w:rPr>
                <w:rFonts w:cs="Tahoma" w:ascii="Tahoma" w:hAnsi="Tahoma"/>
                <w:b/>
                <w:sz w:val="20"/>
                <w:lang w:eastAsia="zh-CN"/>
              </w:rPr>
              <w:t>Участник:</w:t>
            </w:r>
          </w:p>
          <w:p>
            <w:pPr>
              <w:pStyle w:val="Normal"/>
              <w:rPr>
                <w:rFonts w:ascii="Tahoma" w:hAnsi="Tahoma" w:cs="Tahoma"/>
                <w:sz w:val="20"/>
                <w:szCs w:val="20"/>
                <w:lang w:eastAsia="zh-CN"/>
              </w:rPr>
            </w:pPr>
            <w:r>
              <w:rPr>
                <w:rFonts w:cs="Tahoma" w:ascii="Tahoma" w:hAnsi="Tahoma"/>
                <w:sz w:val="20"/>
                <w:szCs w:val="20"/>
                <w:lang w:eastAsia="zh-CN"/>
              </w:rPr>
              <w:t xml:space="preserve">гр. РФ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 xml:space="preserve">года рождения, место рождения: </w:t>
            </w:r>
            <w:r>
              <w:rPr>
                <w:rFonts w:cs="Tahoma" w:ascii="Tahoma" w:hAnsi="Tahoma"/>
                <w:sz w:val="20"/>
                <w:szCs w:val="20"/>
                <w:shd w:fill="FFFF00" w:val="clear"/>
              </w:rPr>
              <w:t>[●]</w:t>
            </w:r>
            <w:r>
              <w:rPr>
                <w:rFonts w:cs="Tahoma" w:ascii="Tahoma" w:hAnsi="Tahoma"/>
                <w:sz w:val="20"/>
                <w:szCs w:val="20"/>
                <w:lang w:eastAsia="zh-CN"/>
              </w:rPr>
              <w:t xml:space="preserve">, паспорт </w:t>
            </w:r>
            <w:r>
              <w:rPr>
                <w:rFonts w:cs="Tahoma" w:ascii="Tahoma" w:hAnsi="Tahoma"/>
                <w:sz w:val="20"/>
                <w:szCs w:val="20"/>
                <w:shd w:fill="FFFF00" w:val="clear"/>
              </w:rPr>
              <w:t>[●]</w:t>
            </w:r>
            <w:r>
              <w:rPr>
                <w:rFonts w:cs="Tahoma" w:ascii="Tahoma" w:hAnsi="Tahoma"/>
                <w:sz w:val="20"/>
                <w:szCs w:val="20"/>
                <w:lang w:eastAsia="zh-CN"/>
              </w:rPr>
              <w:t xml:space="preserve">, выдан </w:t>
            </w:r>
            <w:r>
              <w:rPr>
                <w:rFonts w:cs="Tahoma" w:ascii="Tahoma" w:hAnsi="Tahoma"/>
                <w:sz w:val="20"/>
                <w:szCs w:val="20"/>
                <w:shd w:fill="FFFF00" w:val="clear"/>
              </w:rPr>
              <w:t>[●]</w:t>
            </w:r>
            <w:r>
              <w:rPr>
                <w:rFonts w:cs="Tahoma" w:ascii="Tahoma" w:hAnsi="Tahoma"/>
                <w:sz w:val="20"/>
                <w:szCs w:val="20"/>
                <w:lang w:eastAsia="zh-CN"/>
              </w:rPr>
              <w:t xml:space="preserve"> код подразделения: </w:t>
            </w:r>
            <w:r>
              <w:rPr>
                <w:rFonts w:cs="Tahoma" w:ascii="Tahoma" w:hAnsi="Tahoma"/>
                <w:sz w:val="20"/>
                <w:szCs w:val="20"/>
                <w:shd w:fill="FFFF00" w:val="clear"/>
              </w:rPr>
              <w:t>[●]</w:t>
            </w:r>
            <w:r>
              <w:rPr>
                <w:rFonts w:cs="Tahoma" w:ascii="Tahoma" w:hAnsi="Tahoma"/>
                <w:sz w:val="20"/>
                <w:szCs w:val="20"/>
                <w:lang w:eastAsia="zh-CN"/>
              </w:rPr>
              <w:t xml:space="preserve">, зарегистрированный(ая) по адресу: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почтовый адрес: (если отличается от регистрации)</w:t>
            </w:r>
          </w:p>
          <w:p>
            <w:pPr>
              <w:pStyle w:val="Normal"/>
              <w:rPr>
                <w:rFonts w:ascii="Tahoma" w:hAnsi="Tahoma" w:cs="Tahoma"/>
                <w:sz w:val="20"/>
                <w:szCs w:val="20"/>
                <w:lang w:eastAsia="zh-CN"/>
              </w:rPr>
            </w:pPr>
            <w:r>
              <w:rPr>
                <w:rFonts w:cs="Tahoma" w:ascii="Tahoma" w:hAnsi="Tahoma"/>
                <w:sz w:val="20"/>
                <w:szCs w:val="20"/>
                <w:lang w:eastAsia="zh-CN"/>
              </w:rPr>
              <w:t>тел.:</w:t>
            </w:r>
            <w:r>
              <w:rPr>
                <w:rFonts w:cs="Tahoma" w:ascii="Tahoma" w:hAnsi="Tahoma"/>
                <w:sz w:val="20"/>
                <w:szCs w:val="20"/>
                <w:shd w:fill="FFFF00" w:val="clear"/>
              </w:rPr>
              <w:t xml:space="preserve"> [●]</w:t>
            </w:r>
          </w:p>
          <w:p>
            <w:pPr>
              <w:pStyle w:val="Normal"/>
              <w:rPr>
                <w:rFonts w:ascii="Tahoma" w:hAnsi="Tahoma" w:cs="Tahoma"/>
                <w:sz w:val="20"/>
                <w:szCs w:val="20"/>
                <w:lang w:eastAsia="zh-CN"/>
              </w:rPr>
            </w:pPr>
            <w:r>
              <w:rPr>
                <w:rFonts w:cs="Tahoma" w:ascii="Tahoma" w:hAnsi="Tahoma"/>
                <w:sz w:val="20"/>
                <w:szCs w:val="20"/>
                <w:lang w:eastAsia="zh-CN"/>
              </w:rPr>
              <w:t>адрес эл. почты:</w:t>
            </w:r>
            <w:r>
              <w:rPr>
                <w:rFonts w:cs="Tahoma" w:ascii="Tahoma" w:hAnsi="Tahoma"/>
                <w:sz w:val="20"/>
                <w:szCs w:val="20"/>
                <w:shd w:fill="FFFF00" w:val="clear"/>
              </w:rPr>
              <w:t xml:space="preserve"> [●]</w:t>
            </w:r>
          </w:p>
          <w:p>
            <w:pPr>
              <w:pStyle w:val="Normal"/>
              <w:rPr>
                <w:rFonts w:ascii="Tahoma" w:hAnsi="Tahoma" w:cs="Tahoma"/>
                <w:lang w:eastAsia="zh-CN"/>
              </w:rPr>
            </w:pPr>
            <w:r>
              <w:rPr>
                <w:rFonts w:cs="Tahoma" w:ascii="Tahoma" w:hAnsi="Tahoma"/>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lang w:eastAsia="zh-CN"/>
              </w:rPr>
              <w:t>__________________________/_______________/</w:t>
            </w:r>
          </w:p>
        </w:tc>
      </w:tr>
    </w:tbl>
    <w:p>
      <w:pPr>
        <w:pStyle w:val="Normal"/>
        <w:ind w:left="6096"/>
        <w:rPr>
          <w:rFonts w:ascii="Tahoma" w:hAnsi="Tahoma" w:cs="Tahoma"/>
          <w:sz w:val="20"/>
          <w:szCs w:val="20"/>
        </w:rPr>
      </w:pPr>
      <w:r>
        <w:rPr>
          <w:rFonts w:cs="Tahoma" w:ascii="Tahoma" w:hAnsi="Tahoma"/>
          <w:sz w:val="20"/>
          <w:szCs w:val="20"/>
        </w:rPr>
      </w:r>
    </w:p>
    <w:p>
      <w:pPr>
        <w:pStyle w:val="Normal"/>
        <w:ind w:right="50"/>
        <w:jc w:val="right"/>
        <w:rPr>
          <w:rFonts w:ascii="Tahoma" w:hAnsi="Tahoma" w:cs="Tahoma"/>
          <w:b/>
          <w:spacing w:val="20"/>
          <w:sz w:val="20"/>
          <w:szCs w:val="20"/>
        </w:rPr>
      </w:pPr>
      <w:r>
        <w:rPr>
          <w:rFonts w:cs="Tahoma" w:ascii="Tahoma" w:hAnsi="Tahoma"/>
          <w:b/>
          <w:spacing w:val="20"/>
          <w:sz w:val="20"/>
          <w:szCs w:val="20"/>
        </w:rPr>
        <w:t>ПРИЛОЖЕНИЕ № 3</w:t>
      </w:r>
    </w:p>
    <w:p>
      <w:pPr>
        <w:pStyle w:val="Normal"/>
        <w:ind w:right="50"/>
        <w:jc w:val="right"/>
        <w:rPr>
          <w:rFonts w:ascii="Tahoma" w:hAnsi="Tahoma" w:cs="Tahoma"/>
          <w:sz w:val="20"/>
          <w:szCs w:val="20"/>
        </w:rPr>
      </w:pPr>
      <w:r>
        <w:rPr>
          <w:rFonts w:cs="Tahoma" w:ascii="Tahoma" w:hAnsi="Tahoma"/>
          <w:sz w:val="20"/>
          <w:szCs w:val="20"/>
        </w:rPr>
        <w:t xml:space="preserve">к Договору № </w:t>
      </w:r>
      <w:r>
        <w:rPr>
          <w:rFonts w:cs="Tahoma" w:ascii="Tahoma" w:hAnsi="Tahoma"/>
          <w:sz w:val="20"/>
          <w:szCs w:val="20"/>
          <w:shd w:fill="FFFF00" w:val="clear"/>
        </w:rPr>
        <w:t>[●]</w:t>
      </w:r>
    </w:p>
    <w:p>
      <w:pPr>
        <w:pStyle w:val="Normal"/>
        <w:ind w:right="50"/>
        <w:jc w:val="right"/>
        <w:rPr>
          <w:rFonts w:ascii="Tahoma" w:hAnsi="Tahoma" w:cs="Tahoma"/>
          <w:sz w:val="20"/>
          <w:szCs w:val="20"/>
        </w:rPr>
      </w:pPr>
      <w:r>
        <w:rPr>
          <w:rFonts w:cs="Tahoma" w:ascii="Tahoma" w:hAnsi="Tahoma"/>
          <w:sz w:val="20"/>
          <w:szCs w:val="20"/>
        </w:rPr>
        <w:t>участия в долевом строительстве</w:t>
      </w:r>
    </w:p>
    <w:p>
      <w:pPr>
        <w:pStyle w:val="Normal"/>
        <w:ind w:right="50"/>
        <w:jc w:val="right"/>
        <w:rPr>
          <w:rFonts w:ascii="Tahoma" w:hAnsi="Tahoma" w:cs="Tahoma"/>
          <w:sz w:val="20"/>
          <w:szCs w:val="20"/>
        </w:rPr>
      </w:pPr>
      <w:r>
        <w:rPr>
          <w:rFonts w:cs="Tahoma" w:ascii="Tahoma" w:hAnsi="Tahoma"/>
          <w:sz w:val="20"/>
          <w:szCs w:val="20"/>
        </w:rPr>
        <w:t xml:space="preserve">от </w:t>
      </w:r>
      <w:r>
        <w:rPr>
          <w:rFonts w:cs="Tahoma" w:ascii="Tahoma" w:hAnsi="Tahoma"/>
          <w:sz w:val="20"/>
          <w:szCs w:val="20"/>
          <w:shd w:fill="FFFF00" w:val="clear"/>
        </w:rPr>
        <w:t>[●]</w:t>
      </w:r>
      <w:r>
        <w:rPr>
          <w:rFonts w:cs="Tahoma" w:ascii="Tahoma" w:hAnsi="Tahoma"/>
          <w:sz w:val="20"/>
          <w:szCs w:val="20"/>
        </w:rPr>
        <w:t xml:space="preserve"> г.</w:t>
      </w:r>
    </w:p>
    <w:p>
      <w:pPr>
        <w:pStyle w:val="Normal"/>
        <w:ind w:left="6096"/>
        <w:rPr>
          <w:rFonts w:ascii="Tahoma" w:hAnsi="Tahoma" w:cs="Tahoma"/>
          <w:sz w:val="20"/>
          <w:szCs w:val="20"/>
        </w:rPr>
      </w:pPr>
      <w:r>
        <w:rPr>
          <w:rFonts w:cs="Tahoma" w:ascii="Tahoma" w:hAnsi="Tahoma"/>
          <w:sz w:val="20"/>
          <w:szCs w:val="20"/>
        </w:rPr>
      </w:r>
    </w:p>
    <w:p>
      <w:pPr>
        <w:pStyle w:val="Normal"/>
        <w:tabs>
          <w:tab w:val="clear" w:pos="708"/>
          <w:tab w:val="left" w:pos="6096" w:leader="none"/>
        </w:tabs>
        <w:ind w:left="6096"/>
        <w:jc w:val="right"/>
        <w:rPr>
          <w:rFonts w:ascii="Tahoma" w:hAnsi="Tahoma" w:cs="Tahoma"/>
          <w:b/>
          <w:sz w:val="20"/>
          <w:szCs w:val="20"/>
        </w:rPr>
      </w:pPr>
      <w:r>
        <w:rPr>
          <w:rFonts w:cs="Tahoma" w:ascii="Tahoma" w:hAnsi="Tahoma"/>
          <w:b/>
          <w:sz w:val="20"/>
          <w:szCs w:val="20"/>
        </w:rPr>
        <w:t>ФОРМА</w:t>
      </w:r>
    </w:p>
    <w:p>
      <w:pPr>
        <w:pStyle w:val="Title"/>
        <w:tabs>
          <w:tab w:val="clear" w:pos="708"/>
          <w:tab w:val="left" w:pos="9281" w:leader="none"/>
        </w:tabs>
        <w:rPr>
          <w:rFonts w:ascii="Tahoma" w:hAnsi="Tahoma" w:cs="Tahoma"/>
        </w:rPr>
      </w:pPr>
      <w:r>
        <w:rPr>
          <w:rFonts w:cs="Tahoma" w:ascii="Tahoma" w:hAnsi="Tahoma"/>
        </w:rPr>
        <w:t>АКТ</w:t>
      </w:r>
    </w:p>
    <w:p>
      <w:pPr>
        <w:pStyle w:val="Title"/>
        <w:rPr>
          <w:rFonts w:ascii="Tahoma" w:hAnsi="Tahoma" w:cs="Tahoma"/>
        </w:rPr>
      </w:pPr>
      <w:r>
        <w:rPr>
          <w:rFonts w:cs="Tahoma" w:ascii="Tahoma" w:hAnsi="Tahoma"/>
        </w:rPr>
        <w:t>сверки взаиморасчетов</w:t>
      </w:r>
    </w:p>
    <w:p>
      <w:pPr>
        <w:pStyle w:val="Title"/>
        <w:rPr>
          <w:rFonts w:ascii="Tahoma" w:hAnsi="Tahoma" w:cs="Tahoma"/>
        </w:rPr>
      </w:pPr>
      <w:r>
        <w:rPr>
          <w:rFonts w:cs="Tahoma" w:ascii="Tahoma" w:hAnsi="Tahoma"/>
        </w:rPr>
        <w:t>(</w:t>
      </w:r>
      <w:r>
        <w:rPr>
          <w:rFonts w:cs="Tahoma" w:ascii="Tahoma" w:hAnsi="Tahoma"/>
          <w:i/>
        </w:rPr>
        <w:t>возврат денежных средств)</w:t>
      </w:r>
    </w:p>
    <w:p>
      <w:pPr>
        <w:pStyle w:val="Normal"/>
        <w:jc w:val="center"/>
        <w:rPr>
          <w:rFonts w:ascii="Tahoma" w:hAnsi="Tahoma" w:cs="Tahoma"/>
          <w:b/>
          <w:sz w:val="20"/>
          <w:szCs w:val="20"/>
        </w:rPr>
      </w:pPr>
      <w:r>
        <w:rPr>
          <w:rFonts w:cs="Tahoma" w:ascii="Tahoma" w:hAnsi="Tahoma"/>
          <w:sz w:val="20"/>
          <w:szCs w:val="20"/>
        </w:rPr>
        <w:t xml:space="preserve">к Договору № </w:t>
      </w:r>
      <w:r>
        <w:rPr>
          <w:rFonts w:cs="Tahoma" w:ascii="Tahoma" w:hAnsi="Tahoma"/>
          <w:sz w:val="20"/>
          <w:szCs w:val="20"/>
          <w:shd w:fill="FFFF00" w:val="clear"/>
        </w:rPr>
        <w:t xml:space="preserve">[●] </w:t>
      </w:r>
      <w:r>
        <w:rPr>
          <w:rFonts w:cs="Tahoma" w:ascii="Tahoma" w:hAnsi="Tahoma"/>
          <w:sz w:val="20"/>
          <w:szCs w:val="20"/>
        </w:rPr>
        <w:t xml:space="preserve">участия в долевом строительстве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i/>
          <w:sz w:val="20"/>
          <w:szCs w:val="20"/>
        </w:rPr>
        <w:t>г.</w:t>
      </w:r>
    </w:p>
    <w:p>
      <w:pPr>
        <w:pStyle w:val="Normal"/>
        <w:shd w:val="clear" w:fill="FFFFFF"/>
        <w:rPr>
          <w:rFonts w:ascii="Tahoma" w:hAnsi="Tahoma" w:cs="Tahoma"/>
          <w:sz w:val="20"/>
          <w:szCs w:val="20"/>
        </w:rPr>
      </w:pPr>
      <w:r>
        <w:rPr>
          <w:rFonts w:cs="Tahoma" w:ascii="Tahoma" w:hAnsi="Tahoma"/>
          <w:sz w:val="20"/>
          <w:szCs w:val="20"/>
        </w:rPr>
        <w:t>г. Ростов-на-Дону                                                                                                                        «__»__________________ 20__г.</w:t>
      </w:r>
    </w:p>
    <w:p>
      <w:pPr>
        <w:pStyle w:val="Normal"/>
        <w:shd w:val="clear" w:fill="FFFFFF"/>
        <w:rPr>
          <w:rFonts w:ascii="Tahoma" w:hAnsi="Tahoma" w:cs="Tahoma"/>
          <w:sz w:val="20"/>
          <w:szCs w:val="20"/>
        </w:rPr>
      </w:pPr>
      <w:r>
        <w:rPr>
          <w:rFonts w:cs="Tahoma" w:ascii="Tahoma" w:hAnsi="Tahoma"/>
          <w:sz w:val="20"/>
          <w:szCs w:val="20"/>
        </w:rPr>
        <w:t xml:space="preserve">                                                                                                                             </w:t>
      </w:r>
    </w:p>
    <w:p>
      <w:pPr>
        <w:pStyle w:val="Normal"/>
        <w:shd w:val="clear" w:fill="FFFFFF"/>
        <w:jc w:val="center"/>
        <w:rPr>
          <w:rFonts w:ascii="Tahoma" w:hAnsi="Tahoma" w:cs="Tahoma"/>
          <w:sz w:val="20"/>
          <w:szCs w:val="20"/>
        </w:rPr>
      </w:pPr>
      <w:r>
        <w:rPr>
          <w:rFonts w:cs="Tahoma" w:ascii="Tahoma" w:hAnsi="Tahoma"/>
          <w:sz w:val="20"/>
          <w:szCs w:val="20"/>
        </w:rPr>
      </w:r>
    </w:p>
    <w:p>
      <w:pPr>
        <w:pStyle w:val="Normal"/>
        <w:spacing w:before="160" w:after="0"/>
        <w:ind w:firstLine="709"/>
        <w:contextualSpacing/>
        <w:jc w:val="both"/>
        <w:rPr>
          <w:rFonts w:ascii="Tahoma" w:hAnsi="Tahoma" w:cs="Tahoma"/>
          <w:sz w:val="20"/>
          <w:szCs w:val="20"/>
        </w:rPr>
      </w:pPr>
      <w:r>
        <w:rPr>
          <w:rFonts w:eastAsia="Calibri" w:cs="Tahoma" w:ascii="Tahoma" w:hAnsi="Tahoma"/>
          <w:sz w:val="20"/>
          <w:szCs w:val="20"/>
          <w:shd w:fill="FFFF00" w:val="clear"/>
          <w:lang w:eastAsia="en-US"/>
        </w:rPr>
        <w:t>[●],</w:t>
      </w:r>
      <w:r>
        <w:rPr>
          <w:rFonts w:cs="Tahoma" w:ascii="Tahoma" w:hAnsi="Tahoma"/>
          <w:sz w:val="20"/>
          <w:szCs w:val="20"/>
        </w:rPr>
        <w:t xml:space="preserve"> именуемое в дальнейшем «</w:t>
      </w:r>
      <w:r>
        <w:rPr>
          <w:rFonts w:cs="Tahoma" w:ascii="Tahoma" w:hAnsi="Tahoma"/>
          <w:bCs/>
          <w:sz w:val="20"/>
          <w:szCs w:val="20"/>
        </w:rPr>
        <w:t>Застройщик</w:t>
      </w:r>
      <w:r>
        <w:rPr>
          <w:rFonts w:cs="Tahoma" w:ascii="Tahoma" w:hAnsi="Tahoma"/>
          <w:sz w:val="20"/>
          <w:szCs w:val="20"/>
        </w:rPr>
        <w:t xml:space="preserve">», зарегистрированное </w:t>
      </w:r>
      <w:r>
        <w:rPr>
          <w:rFonts w:eastAsia="Calibri" w:cs="Tahoma" w:ascii="Tahoma" w:hAnsi="Tahoma"/>
          <w:sz w:val="20"/>
          <w:szCs w:val="20"/>
          <w:shd w:fill="FFFF00" w:val="clear"/>
          <w:lang w:eastAsia="en-US"/>
        </w:rPr>
        <w:t>[●]</w:t>
      </w:r>
      <w:r>
        <w:rPr>
          <w:rFonts w:cs="Tahoma" w:ascii="Tahoma" w:hAnsi="Tahoma"/>
          <w:sz w:val="20"/>
          <w:szCs w:val="20"/>
        </w:rPr>
        <w:t xml:space="preserve">, основной регистрационный номер в ЕГРЮЛ </w:t>
      </w:r>
      <w:r>
        <w:rPr>
          <w:rFonts w:eastAsia="Calibri" w:cs="Tahoma" w:ascii="Tahoma" w:hAnsi="Tahoma"/>
          <w:sz w:val="20"/>
          <w:szCs w:val="20"/>
          <w:shd w:fill="FFFF00" w:val="clear"/>
          <w:lang w:eastAsia="en-US"/>
        </w:rPr>
        <w:t>[●]</w:t>
      </w:r>
      <w:r>
        <w:rPr>
          <w:rFonts w:cs="Tahoma" w:ascii="Tahoma" w:hAnsi="Tahoma"/>
          <w:sz w:val="20"/>
          <w:szCs w:val="20"/>
        </w:rPr>
        <w:t xml:space="preserve">, ИНН </w:t>
      </w:r>
      <w:r>
        <w:rPr>
          <w:rFonts w:eastAsia="Calibri" w:cs="Tahoma" w:ascii="Tahoma" w:hAnsi="Tahoma"/>
          <w:sz w:val="20"/>
          <w:szCs w:val="20"/>
          <w:shd w:fill="FFFF00" w:val="clear"/>
          <w:lang w:eastAsia="en-US"/>
        </w:rPr>
        <w:t>[●]</w:t>
      </w:r>
      <w:r>
        <w:rPr>
          <w:rFonts w:cs="Tahoma" w:ascii="Tahoma" w:hAnsi="Tahoma"/>
          <w:sz w:val="20"/>
          <w:szCs w:val="20"/>
        </w:rPr>
        <w:t xml:space="preserve">, КПП </w:t>
      </w:r>
      <w:r>
        <w:rPr>
          <w:rFonts w:eastAsia="Calibri" w:cs="Tahoma" w:ascii="Tahoma" w:hAnsi="Tahoma"/>
          <w:sz w:val="20"/>
          <w:szCs w:val="20"/>
          <w:lang w:eastAsia="en-US"/>
        </w:rPr>
        <w:t>[</w:t>
      </w:r>
      <w:r>
        <w:rPr>
          <w:rFonts w:eastAsia="Calibri" w:cs="Tahoma" w:ascii="Tahoma" w:hAnsi="Tahoma"/>
          <w:sz w:val="20"/>
          <w:szCs w:val="20"/>
          <w:shd w:fill="FFFF00" w:val="clear"/>
          <w:lang w:eastAsia="en-US"/>
        </w:rPr>
        <w:t>●]</w:t>
      </w:r>
      <w:r>
        <w:rPr>
          <w:rFonts w:cs="Tahoma" w:ascii="Tahoma" w:hAnsi="Tahoma"/>
          <w:sz w:val="20"/>
          <w:szCs w:val="20"/>
        </w:rPr>
        <w:t>, местонахождение:</w:t>
      </w:r>
      <w:r>
        <w:rPr>
          <w:rFonts w:eastAsia="Calibri" w:cs="Tahoma" w:ascii="Tahoma" w:hAnsi="Tahoma"/>
          <w:sz w:val="20"/>
          <w:szCs w:val="20"/>
          <w:lang w:eastAsia="en-US"/>
        </w:rPr>
        <w:t xml:space="preserve"> </w:t>
      </w:r>
      <w:r>
        <w:rPr>
          <w:rFonts w:eastAsia="Calibri" w:cs="Tahoma" w:ascii="Tahoma" w:hAnsi="Tahoma"/>
          <w:sz w:val="20"/>
          <w:szCs w:val="20"/>
          <w:shd w:fill="FFFF00" w:val="clear"/>
          <w:lang w:eastAsia="en-US"/>
        </w:rPr>
        <w:t>[●]</w:t>
      </w:r>
      <w:r>
        <w:rPr>
          <w:rFonts w:eastAsia="Calibri" w:cs="Tahoma" w:ascii="Tahoma" w:hAnsi="Tahoma"/>
          <w:sz w:val="20"/>
          <w:szCs w:val="20"/>
          <w:lang w:eastAsia="en-US"/>
        </w:rPr>
        <w:t>,</w:t>
      </w:r>
      <w:r>
        <w:rPr>
          <w:rFonts w:cs="Tahoma" w:ascii="Tahoma" w:hAnsi="Tahoma"/>
          <w:sz w:val="20"/>
          <w:szCs w:val="20"/>
        </w:rPr>
        <w:t xml:space="preserve"> в лице </w:t>
      </w:r>
      <w:r>
        <w:rPr>
          <w:rFonts w:eastAsia="Calibri" w:cs="Tahoma" w:ascii="Tahoma" w:hAnsi="Tahoma"/>
          <w:sz w:val="20"/>
          <w:szCs w:val="20"/>
          <w:shd w:fill="FFFF00" w:val="clear"/>
          <w:lang w:eastAsia="en-US"/>
        </w:rPr>
        <w:t>[●]</w:t>
      </w:r>
      <w:r>
        <w:rPr>
          <w:rFonts w:cs="Tahoma" w:ascii="Tahoma" w:hAnsi="Tahoma"/>
          <w:color w:val="000000"/>
          <w:sz w:val="20"/>
          <w:szCs w:val="20"/>
        </w:rPr>
        <w:t xml:space="preserve">, действующего на основании </w:t>
      </w:r>
      <w:r>
        <w:rPr>
          <w:rFonts w:eastAsia="Calibri" w:cs="Tahoma" w:ascii="Tahoma" w:hAnsi="Tahoma"/>
          <w:sz w:val="20"/>
          <w:szCs w:val="20"/>
          <w:shd w:fill="FFFF00" w:val="clear"/>
          <w:lang w:eastAsia="en-US"/>
        </w:rPr>
        <w:t>[●]</w:t>
      </w:r>
      <w:r>
        <w:rPr>
          <w:rFonts w:cs="Tahoma" w:ascii="Tahoma" w:hAnsi="Tahoma"/>
          <w:sz w:val="20"/>
          <w:szCs w:val="20"/>
        </w:rPr>
        <w:t xml:space="preserve">, с одной стороны, </w:t>
      </w:r>
    </w:p>
    <w:p>
      <w:pPr>
        <w:pStyle w:val="Normal"/>
        <w:spacing w:before="160" w:after="0"/>
        <w:ind w:firstLine="709"/>
        <w:contextualSpacing/>
        <w:jc w:val="both"/>
        <w:rPr>
          <w:rFonts w:ascii="Tahoma" w:hAnsi="Tahoma" w:cs="Tahoma"/>
          <w:b/>
          <w:sz w:val="20"/>
          <w:szCs w:val="20"/>
        </w:rPr>
      </w:pPr>
      <w:r>
        <w:rPr>
          <w:rFonts w:cs="Tahoma" w:ascii="Tahoma" w:hAnsi="Tahoma"/>
          <w:b/>
          <w:i/>
          <w:sz w:val="20"/>
          <w:szCs w:val="20"/>
        </w:rPr>
        <w:t xml:space="preserve"> </w:t>
      </w:r>
      <w:r>
        <w:rPr>
          <w:rFonts w:cs="Tahoma" w:ascii="Tahoma" w:hAnsi="Tahoma"/>
          <w:sz w:val="20"/>
          <w:szCs w:val="20"/>
        </w:rPr>
        <w:t xml:space="preserve">и ФИО </w:t>
      </w:r>
      <w:r>
        <w:rPr>
          <w:rFonts w:cs="Tahoma" w:ascii="Tahoma" w:hAnsi="Tahoma"/>
          <w:sz w:val="20"/>
          <w:szCs w:val="20"/>
          <w:shd w:fill="FFFF00" w:val="clear"/>
        </w:rPr>
        <w:t>[●]</w:t>
      </w:r>
      <w:r>
        <w:rPr>
          <w:rFonts w:cs="Tahoma" w:ascii="Tahoma" w:hAnsi="Tahoma"/>
          <w:sz w:val="20"/>
          <w:szCs w:val="20"/>
        </w:rPr>
        <w:t xml:space="preserve">, дата рождения </w:t>
      </w:r>
      <w:r>
        <w:rPr>
          <w:rFonts w:cs="Tahoma" w:ascii="Tahoma" w:hAnsi="Tahoma"/>
          <w:sz w:val="20"/>
          <w:szCs w:val="20"/>
          <w:shd w:fill="FFFF00" w:val="clear"/>
        </w:rPr>
        <w:t>[●]</w:t>
      </w:r>
      <w:r>
        <w:rPr>
          <w:rFonts w:cs="Tahoma" w:ascii="Tahoma" w:hAnsi="Tahoma"/>
          <w:sz w:val="20"/>
          <w:szCs w:val="20"/>
        </w:rPr>
        <w:t xml:space="preserve">, СНИЛС </w:t>
      </w:r>
      <w:r>
        <w:rPr>
          <w:rFonts w:cs="Tahoma" w:ascii="Tahoma" w:hAnsi="Tahoma"/>
          <w:sz w:val="20"/>
          <w:szCs w:val="20"/>
          <w:shd w:fill="FFFF00" w:val="clear"/>
        </w:rPr>
        <w:t>[●]</w:t>
      </w:r>
      <w:r>
        <w:rPr>
          <w:rFonts w:cs="Tahoma" w:ascii="Tahoma" w:hAnsi="Tahoma"/>
          <w:sz w:val="20"/>
          <w:szCs w:val="20"/>
        </w:rPr>
        <w:t xml:space="preserve">, паспорт </w:t>
      </w:r>
      <w:r>
        <w:rPr>
          <w:rFonts w:cs="Tahoma" w:ascii="Tahoma" w:hAnsi="Tahoma"/>
          <w:sz w:val="20"/>
          <w:szCs w:val="20"/>
          <w:shd w:fill="FFFF00" w:val="clear"/>
        </w:rPr>
        <w:t>[●]</w:t>
      </w:r>
      <w:r>
        <w:rPr>
          <w:rFonts w:cs="Tahoma" w:ascii="Tahoma" w:hAnsi="Tahoma"/>
          <w:sz w:val="20"/>
          <w:szCs w:val="20"/>
        </w:rPr>
        <w:t xml:space="preserve">, выдан </w:t>
      </w:r>
      <w:r>
        <w:rPr>
          <w:rFonts w:cs="Tahoma" w:ascii="Tahoma" w:hAnsi="Tahoma"/>
          <w:sz w:val="20"/>
          <w:szCs w:val="20"/>
          <w:shd w:fill="FFFF00" w:val="clear"/>
        </w:rPr>
        <w:t>[●]</w:t>
      </w:r>
      <w:r>
        <w:rPr>
          <w:rFonts w:cs="Tahoma" w:ascii="Tahoma" w:hAnsi="Tahoma"/>
          <w:sz w:val="20"/>
          <w:szCs w:val="20"/>
        </w:rPr>
        <w:t xml:space="preserve"> г., код подразделения </w:t>
      </w:r>
      <w:r>
        <w:rPr>
          <w:rFonts w:cs="Tahoma" w:ascii="Tahoma" w:hAnsi="Tahoma"/>
          <w:sz w:val="20"/>
          <w:szCs w:val="20"/>
          <w:shd w:fill="FFFF00" w:val="clear"/>
        </w:rPr>
        <w:t>[●]</w:t>
      </w:r>
      <w:r>
        <w:rPr>
          <w:rFonts w:cs="Tahoma" w:ascii="Tahoma" w:hAnsi="Tahoma"/>
          <w:sz w:val="20"/>
          <w:szCs w:val="20"/>
        </w:rPr>
        <w:t xml:space="preserve">, проживающий (зарегистрированный) по адресу: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b/>
          <w:i/>
          <w:sz w:val="20"/>
          <w:szCs w:val="20"/>
        </w:rPr>
        <w:t>именуемая</w:t>
      </w:r>
      <w:r>
        <w:rPr>
          <w:rFonts w:cs="Tahoma" w:ascii="Tahoma" w:hAnsi="Tahoma"/>
          <w:sz w:val="20"/>
          <w:szCs w:val="20"/>
        </w:rPr>
        <w:t xml:space="preserve"> в дальнейшем «Участник»</w:t>
      </w:r>
      <w:r>
        <w:rPr>
          <w:rStyle w:val="FootnoteReference"/>
          <w:rFonts w:cs="Tahoma" w:ascii="Tahoma" w:hAnsi="Tahoma"/>
          <w:sz w:val="20"/>
          <w:szCs w:val="20"/>
        </w:rPr>
        <w:footnoteReference w:id="10"/>
      </w:r>
      <w:r>
        <w:rPr>
          <w:rFonts w:cs="Tahoma" w:ascii="Tahoma" w:hAnsi="Tahoma"/>
          <w:sz w:val="20"/>
          <w:szCs w:val="20"/>
        </w:rPr>
        <w:t>, с другой стороны,</w:t>
      </w:r>
      <w:r>
        <w:rPr>
          <w:rFonts w:cs="Tahoma" w:ascii="Tahoma" w:hAnsi="Tahoma"/>
          <w:b/>
          <w:sz w:val="20"/>
          <w:szCs w:val="20"/>
        </w:rPr>
        <w:t xml:space="preserve"> </w:t>
      </w:r>
      <w:r>
        <w:rPr>
          <w:rFonts w:cs="Tahoma" w:ascii="Tahoma" w:hAnsi="Tahoma"/>
          <w:sz w:val="20"/>
          <w:szCs w:val="20"/>
        </w:rPr>
        <w:t>вместе именуемые «Стороны»,</w:t>
      </w:r>
      <w:r>
        <w:rPr>
          <w:rFonts w:cs="Tahoma" w:ascii="Tahoma" w:hAnsi="Tahoma"/>
          <w:bCs/>
          <w:sz w:val="20"/>
          <w:szCs w:val="20"/>
        </w:rPr>
        <w:t xml:space="preserve"> </w:t>
      </w:r>
      <w:r>
        <w:rPr>
          <w:rFonts w:cs="Tahoma" w:ascii="Tahoma" w:hAnsi="Tahoma"/>
          <w:sz w:val="20"/>
          <w:szCs w:val="20"/>
        </w:rPr>
        <w:t xml:space="preserve">а по отдельности «Сторона», составили настоящий Акт сверки взаиморасчетов (далее – «Акт») к Договору № </w:t>
      </w:r>
      <w:r>
        <w:rPr>
          <w:rFonts w:cs="Tahoma" w:ascii="Tahoma" w:hAnsi="Tahoma"/>
          <w:sz w:val="20"/>
          <w:szCs w:val="20"/>
          <w:shd w:fill="FFFF00" w:val="clear"/>
        </w:rPr>
        <w:t>[●]</w:t>
      </w:r>
      <w:r>
        <w:rPr>
          <w:rFonts w:eastAsia="Calibri" w:cs="Tahoma" w:ascii="Tahoma" w:hAnsi="Tahoma"/>
          <w:sz w:val="20"/>
          <w:szCs w:val="20"/>
          <w:lang w:eastAsia="en-US"/>
        </w:rPr>
        <w:t xml:space="preserve"> </w:t>
      </w:r>
      <w:r>
        <w:rPr>
          <w:rFonts w:cs="Tahoma" w:ascii="Tahoma" w:hAnsi="Tahoma"/>
          <w:sz w:val="20"/>
          <w:szCs w:val="20"/>
        </w:rPr>
        <w:t xml:space="preserve">участия в долевом строительстве от </w:t>
      </w:r>
      <w:r>
        <w:rPr>
          <w:rFonts w:cs="Tahoma" w:ascii="Tahoma" w:hAnsi="Tahoma"/>
          <w:sz w:val="20"/>
          <w:szCs w:val="20"/>
          <w:shd w:fill="FFFF00" w:val="clear"/>
        </w:rPr>
        <w:t>[●]</w:t>
      </w:r>
      <w:r>
        <w:rPr>
          <w:rFonts w:cs="Tahoma" w:ascii="Tahoma" w:hAnsi="Tahoma"/>
          <w:sz w:val="20"/>
          <w:szCs w:val="20"/>
        </w:rPr>
        <w:t xml:space="preserve"> </w:t>
      </w:r>
      <w:r>
        <w:rPr>
          <w:rFonts w:eastAsia="Calibri" w:cs="Tahoma" w:ascii="Tahoma" w:hAnsi="Tahoma"/>
          <w:sz w:val="20"/>
          <w:szCs w:val="20"/>
          <w:lang w:eastAsia="en-US"/>
        </w:rPr>
        <w:t>г</w:t>
      </w:r>
      <w:r>
        <w:rPr>
          <w:rFonts w:cs="Tahoma" w:ascii="Tahoma" w:hAnsi="Tahoma"/>
          <w:sz w:val="20"/>
          <w:szCs w:val="20"/>
        </w:rPr>
        <w:t>. (далее – «</w:t>
      </w:r>
      <w:r>
        <w:rPr>
          <w:rFonts w:cs="Tahoma" w:ascii="Tahoma" w:hAnsi="Tahoma"/>
          <w:b/>
          <w:sz w:val="20"/>
          <w:szCs w:val="20"/>
        </w:rPr>
        <w:t>Договор</w:t>
      </w:r>
      <w:r>
        <w:rPr>
          <w:rFonts w:cs="Tahoma" w:ascii="Tahoma" w:hAnsi="Tahoma"/>
          <w:sz w:val="20"/>
          <w:szCs w:val="20"/>
        </w:rPr>
        <w:t>») о нижеследующем:</w:t>
      </w:r>
    </w:p>
    <w:p>
      <w:pPr>
        <w:pStyle w:val="Normal"/>
        <w:shd w:val="clear" w:fill="FFFFFF"/>
        <w:jc w:val="both"/>
        <w:rPr>
          <w:rFonts w:ascii="Tahoma" w:hAnsi="Tahoma" w:cs="Tahoma"/>
          <w:sz w:val="20"/>
          <w:szCs w:val="20"/>
        </w:rPr>
      </w:pPr>
      <w:r>
        <w:rPr>
          <w:rFonts w:cs="Tahoma" w:ascii="Tahoma" w:hAnsi="Tahoma"/>
          <w:sz w:val="20"/>
          <w:szCs w:val="20"/>
        </w:rPr>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По заказу Застройщика лицом, осуществляющим кадастровую деятельность, проведены обмеры Жилого дома (корпус</w:t>
      </w:r>
      <w:r>
        <w:rPr>
          <w:rFonts w:cs="Tahoma" w:ascii="Tahoma" w:hAnsi="Tahoma"/>
          <w:b/>
          <w:i/>
          <w:sz w:val="20"/>
          <w:szCs w:val="20"/>
        </w:rPr>
        <w:t xml:space="preserve"> </w:t>
      </w:r>
      <w:r>
        <w:rPr>
          <w:rFonts w:cs="Tahoma" w:ascii="Tahoma" w:hAnsi="Tahoma"/>
          <w:sz w:val="20"/>
          <w:szCs w:val="20"/>
          <w:shd w:fill="FFFF00" w:val="clear"/>
        </w:rPr>
        <w:t>[●]</w:t>
      </w:r>
      <w:r>
        <w:rPr>
          <w:rFonts w:cs="Tahoma" w:ascii="Tahoma" w:hAnsi="Tahoma"/>
          <w:b/>
          <w:i/>
          <w:sz w:val="20"/>
          <w:szCs w:val="20"/>
        </w:rPr>
        <w:t>)</w:t>
      </w:r>
      <w:r>
        <w:rPr>
          <w:rFonts w:cs="Tahoma" w:ascii="Tahoma" w:hAnsi="Tahoma"/>
          <w:bCs/>
          <w:sz w:val="20"/>
          <w:szCs w:val="20"/>
        </w:rPr>
        <w:t xml:space="preserve">, </w:t>
      </w:r>
      <w:r>
        <w:rPr>
          <w:rFonts w:cs="Tahoma" w:ascii="Tahoma" w:hAnsi="Tahoma"/>
          <w:sz w:val="20"/>
          <w:szCs w:val="20"/>
        </w:rPr>
        <w:t>по строительному адресу:</w:t>
      </w:r>
      <w:r>
        <w:rPr>
          <w:rFonts w:eastAsia="Calibri" w:cs="Tahoma" w:ascii="Tahoma" w:hAnsi="Tahoma"/>
          <w:sz w:val="20"/>
          <w:szCs w:val="20"/>
          <w:lang w:eastAsia="en-US"/>
        </w:rPr>
        <w:t xml:space="preserve"> </w:t>
      </w:r>
      <w:r>
        <w:rPr>
          <w:rFonts w:cs="Tahoma" w:ascii="Tahoma" w:hAnsi="Tahoma"/>
          <w:sz w:val="20"/>
          <w:szCs w:val="20"/>
          <w:shd w:fill="FFFF00" w:val="clear"/>
        </w:rPr>
        <w:t xml:space="preserve">[●] </w:t>
      </w:r>
      <w:r>
        <w:rPr>
          <w:rFonts w:eastAsia="Calibri" w:cs="Tahoma" w:ascii="Tahoma" w:hAnsi="Tahoma"/>
          <w:sz w:val="20"/>
          <w:szCs w:val="20"/>
          <w:lang w:eastAsia="en-US"/>
        </w:rPr>
        <w:t>(далее по тексту – «Жилой дом»)</w:t>
      </w:r>
      <w:r>
        <w:rPr>
          <w:rFonts w:cs="Tahoma" w:ascii="Tahoma" w:hAnsi="Tahoma"/>
          <w:bCs/>
          <w:sz w:val="20"/>
          <w:szCs w:val="20"/>
        </w:rPr>
        <w:t>.</w:t>
      </w:r>
    </w:p>
    <w:p>
      <w:pPr>
        <w:pStyle w:val="BodyText"/>
        <w:tabs>
          <w:tab w:val="clear" w:pos="708"/>
          <w:tab w:val="left" w:pos="993" w:leader="none"/>
        </w:tabs>
        <w:ind w:firstLine="709"/>
        <w:rPr>
          <w:rFonts w:ascii="Tahoma" w:hAnsi="Tahoma" w:cs="Tahoma"/>
          <w:sz w:val="20"/>
          <w:szCs w:val="20"/>
        </w:rPr>
      </w:pPr>
      <w:r>
        <w:rPr>
          <w:rFonts w:cs="Tahoma" w:ascii="Tahoma" w:hAnsi="Tahoma"/>
          <w:bCs/>
          <w:sz w:val="20"/>
          <w:szCs w:val="20"/>
        </w:rPr>
        <w:t xml:space="preserve">Жилому дому присвоен почтовый адрес: </w:t>
      </w:r>
      <w:r>
        <w:rPr>
          <w:rFonts w:eastAsia="Calibri" w:cs="Tahoma" w:ascii="Tahoma" w:hAnsi="Tahoma"/>
          <w:sz w:val="20"/>
          <w:szCs w:val="20"/>
          <w:shd w:fill="FFFF00" w:val="clear"/>
          <w:lang w:eastAsia="en-US"/>
        </w:rPr>
        <w:t>[●</w:t>
      </w:r>
      <w:r>
        <w:rPr>
          <w:rFonts w:eastAsia="Calibri" w:cs="Tahoma" w:ascii="Tahoma" w:hAnsi="Tahoma"/>
          <w:sz w:val="20"/>
          <w:szCs w:val="20"/>
          <w:lang w:eastAsia="en-US"/>
        </w:rPr>
        <w:t>]</w:t>
      </w:r>
      <w:r>
        <w:rPr>
          <w:rFonts w:cs="Tahoma" w:ascii="Tahoma" w:hAnsi="Tahoma"/>
          <w:bCs/>
          <w:sz w:val="20"/>
          <w:szCs w:val="20"/>
        </w:rPr>
        <w:t>.</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На основании данных обмера Объекту долевого строительства – жилому помещению (квартире) с условным </w:t>
      </w:r>
      <w:r>
        <w:rPr>
          <w:rFonts w:cs="Tahoma" w:ascii="Tahoma" w:hAnsi="Tahoma"/>
          <w:b/>
          <w:sz w:val="20"/>
          <w:szCs w:val="20"/>
        </w:rPr>
        <w:t xml:space="preserve">№ </w:t>
      </w:r>
      <w:r>
        <w:rPr>
          <w:rFonts w:cs="Tahoma" w:ascii="Tahoma" w:hAnsi="Tahoma"/>
          <w:sz w:val="20"/>
          <w:szCs w:val="20"/>
          <w:shd w:fill="FFFF00" w:val="clear"/>
        </w:rPr>
        <w:t>[●]</w:t>
      </w:r>
      <w:r>
        <w:rPr>
          <w:rFonts w:cs="Tahoma" w:ascii="Tahoma" w:hAnsi="Tahoma"/>
          <w:sz w:val="20"/>
          <w:szCs w:val="20"/>
        </w:rPr>
        <w:t xml:space="preserve"> - присвоен </w:t>
      </w:r>
      <w:r>
        <w:rPr>
          <w:rFonts w:cs="Tahoma" w:ascii="Tahoma" w:hAnsi="Tahoma"/>
          <w:b/>
          <w:bCs/>
          <w:sz w:val="20"/>
          <w:szCs w:val="20"/>
        </w:rPr>
        <w:t xml:space="preserve">№ </w:t>
      </w:r>
      <w:r>
        <w:rPr>
          <w:rFonts w:cs="Tahoma" w:ascii="Tahoma" w:hAnsi="Tahoma"/>
          <w:sz w:val="20"/>
          <w:szCs w:val="20"/>
          <w:shd w:fill="FFFF00" w:val="clear"/>
        </w:rPr>
        <w:t>[●]</w:t>
      </w:r>
      <w:r>
        <w:rPr>
          <w:rFonts w:cs="Tahoma" w:ascii="Tahoma" w:hAnsi="Tahoma"/>
          <w:b/>
          <w:bCs/>
          <w:sz w:val="20"/>
          <w:szCs w:val="20"/>
        </w:rPr>
        <w:t xml:space="preserve"> </w:t>
      </w:r>
      <w:r>
        <w:rPr>
          <w:rFonts w:cs="Tahoma" w:ascii="Tahoma" w:hAnsi="Tahoma"/>
          <w:sz w:val="20"/>
          <w:szCs w:val="20"/>
        </w:rPr>
        <w:t>(далее – «Объект»)</w:t>
      </w:r>
      <w:r>
        <w:rPr>
          <w:rFonts w:cs="Tahoma" w:ascii="Tahoma" w:hAnsi="Tahoma"/>
          <w:bCs/>
          <w:sz w:val="20"/>
          <w:szCs w:val="20"/>
        </w:rPr>
        <w:t>.</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Style w:val="Style19"/>
          <w:rFonts w:cs="Tahoma" w:ascii="Tahoma" w:hAnsi="Tahoma"/>
          <w:sz w:val="20"/>
          <w:szCs w:val="20"/>
        </w:rPr>
        <w:t xml:space="preserve">По </w:t>
      </w:r>
      <w:r>
        <w:rPr>
          <w:rFonts w:cs="Tahoma" w:ascii="Tahoma" w:hAnsi="Tahoma"/>
          <w:sz w:val="20"/>
          <w:szCs w:val="20"/>
        </w:rPr>
        <w:t>результатам</w:t>
      </w:r>
      <w:r>
        <w:rPr>
          <w:rStyle w:val="Style19"/>
          <w:rFonts w:cs="Tahoma" w:ascii="Tahoma" w:hAnsi="Tahoma"/>
          <w:sz w:val="20"/>
          <w:szCs w:val="20"/>
        </w:rPr>
        <w:t xml:space="preserve"> обмера, по состоянию на </w:t>
      </w:r>
      <w:r>
        <w:rPr>
          <w:rFonts w:cs="Tahoma" w:ascii="Tahoma" w:hAnsi="Tahoma"/>
          <w:sz w:val="20"/>
          <w:szCs w:val="20"/>
          <w:shd w:fill="FFFF00" w:val="clear"/>
        </w:rPr>
        <w:t>[●]</w:t>
      </w:r>
      <w:r>
        <w:rPr>
          <w:rFonts w:cs="Tahoma" w:ascii="Tahoma" w:hAnsi="Tahoma"/>
          <w:sz w:val="20"/>
          <w:szCs w:val="20"/>
        </w:rPr>
        <w:t xml:space="preserve"> г.</w:t>
      </w:r>
      <w:r>
        <w:rPr>
          <w:rStyle w:val="Style19"/>
          <w:rFonts w:cs="Tahoma" w:ascii="Tahoma" w:hAnsi="Tahoma"/>
          <w:sz w:val="20"/>
          <w:szCs w:val="20"/>
        </w:rPr>
        <w:t xml:space="preserve">, Объект имеет Общую площадь - </w:t>
      </w:r>
      <w:r>
        <w:rPr>
          <w:rFonts w:cs="Tahoma" w:ascii="Tahoma" w:hAnsi="Tahoma"/>
          <w:sz w:val="20"/>
          <w:szCs w:val="20"/>
          <w:shd w:fill="FFFF00" w:val="clear"/>
        </w:rPr>
        <w:t>[●]</w:t>
      </w:r>
      <w:r>
        <w:rPr>
          <w:rFonts w:cs="Tahoma" w:ascii="Tahoma" w:hAnsi="Tahoma"/>
          <w:sz w:val="20"/>
          <w:szCs w:val="20"/>
        </w:rPr>
        <w:t xml:space="preserve"> </w:t>
      </w:r>
      <w:r>
        <w:rPr>
          <w:rStyle w:val="Style19"/>
          <w:rFonts w:cs="Tahoma" w:ascii="Tahoma" w:hAnsi="Tahoma"/>
          <w:b/>
          <w:sz w:val="20"/>
          <w:szCs w:val="20"/>
        </w:rPr>
        <w:t>кв.м</w:t>
      </w:r>
      <w:r>
        <w:rPr>
          <w:rStyle w:val="Style19"/>
          <w:rFonts w:cs="Tahoma" w:ascii="Tahoma" w:hAnsi="Tahoma"/>
          <w:sz w:val="20"/>
          <w:szCs w:val="20"/>
        </w:rPr>
        <w:t xml:space="preserve">. с учетом площадей вспомогательных помещений, балконов и веранд, (далее – «Общая приведенная площадь </w:t>
      </w:r>
      <w:r>
        <w:rPr>
          <w:rFonts w:cs="Tahoma" w:ascii="Tahoma" w:hAnsi="Tahoma"/>
          <w:sz w:val="20"/>
          <w:szCs w:val="20"/>
        </w:rPr>
        <w:t>Объекта</w:t>
      </w:r>
      <w:r>
        <w:rPr>
          <w:rStyle w:val="Style19"/>
          <w:rFonts w:cs="Tahoma" w:ascii="Tahoma" w:hAnsi="Tahoma"/>
          <w:sz w:val="20"/>
          <w:szCs w:val="20"/>
        </w:rPr>
        <w:t xml:space="preserve">»).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Разница между Проектной общей приведенной площадью Объекта по Договору равной </w:t>
      </w:r>
      <w:r>
        <w:rPr>
          <w:rFonts w:cs="Tahoma" w:ascii="Tahoma" w:hAnsi="Tahoma"/>
          <w:sz w:val="20"/>
          <w:szCs w:val="20"/>
          <w:shd w:fill="FFFF00" w:val="clear"/>
        </w:rPr>
        <w:t>[●]</w:t>
      </w:r>
      <w:r>
        <w:rPr>
          <w:rFonts w:cs="Tahoma" w:ascii="Tahoma" w:hAnsi="Tahoma"/>
          <w:sz w:val="20"/>
          <w:szCs w:val="20"/>
        </w:rPr>
        <w:t xml:space="preserve"> кв.м и Общей приведенной площадью Объекта, указанной в п. 3 настоящего Акта, составляет</w:t>
      </w:r>
      <w:r>
        <w:rPr>
          <w:rFonts w:cs="Tahoma" w:ascii="Tahoma" w:hAnsi="Tahoma"/>
          <w:sz w:val="20"/>
          <w:szCs w:val="20"/>
          <w:shd w:fill="FFFF00" w:val="clear"/>
        </w:rPr>
        <w:t>: [●]</w:t>
      </w:r>
      <w:r>
        <w:rPr>
          <w:rFonts w:cs="Tahoma" w:ascii="Tahoma" w:hAnsi="Tahoma"/>
          <w:sz w:val="20"/>
          <w:szCs w:val="20"/>
        </w:rPr>
        <w:t xml:space="preserve"> кв.м.</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Уточнение Сторонами цены Договора производится посредством умножения Общей приведенной площади Объекта, указанной в п. 3 настоящего Акта, на стоимость одного квадратного метра, указанную в п.4.2 Договора и равную </w:t>
      </w:r>
      <w:r>
        <w:rPr>
          <w:rFonts w:cs="Tahoma" w:ascii="Tahoma" w:hAnsi="Tahoma"/>
          <w:sz w:val="20"/>
          <w:szCs w:val="20"/>
          <w:shd w:fill="FFFF00" w:val="clear"/>
        </w:rPr>
        <w:t>[●]</w:t>
      </w:r>
      <w:r>
        <w:rPr>
          <w:rFonts w:cs="Tahoma" w:ascii="Tahoma" w:hAnsi="Tahoma"/>
          <w:sz w:val="20"/>
          <w:szCs w:val="20"/>
        </w:rPr>
        <w:t xml:space="preserve"> руб.</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На день подписания настоящего Акта Участник в счет обусловленной Договором цены фактически перечислил на счет эскроу следующие денежные средства: </w:t>
      </w:r>
      <w:r>
        <w:rPr>
          <w:rFonts w:cs="Tahoma" w:ascii="Tahoma" w:hAnsi="Tahoma"/>
          <w:sz w:val="20"/>
          <w:szCs w:val="20"/>
          <w:shd w:fill="FFFF00" w:val="clear"/>
        </w:rPr>
        <w:t>[●]</w:t>
      </w:r>
      <w:r>
        <w:rPr>
          <w:rFonts w:cs="Tahoma" w:ascii="Tahoma" w:hAnsi="Tahoma"/>
          <w:sz w:val="20"/>
          <w:szCs w:val="20"/>
        </w:rPr>
        <w:t xml:space="preserve"> рублей.</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Разница между ценой Договора, установленной п. 7 настоящего Акта, и суммой денежных средств, фактически выплаченных Участником (п.8 Акта), составляет </w:t>
      </w:r>
      <w:r>
        <w:rPr>
          <w:rFonts w:cs="Tahoma" w:ascii="Tahoma" w:hAnsi="Tahoma"/>
          <w:sz w:val="20"/>
          <w:szCs w:val="20"/>
          <w:u w:val="single"/>
          <w:shd w:fill="FFFF00" w:val="clear"/>
        </w:rPr>
        <w:t>[●]</w:t>
      </w:r>
      <w:r>
        <w:rPr>
          <w:rFonts w:cs="Tahoma" w:ascii="Tahoma" w:hAnsi="Tahoma"/>
          <w:sz w:val="20"/>
          <w:szCs w:val="20"/>
        </w:rPr>
        <w:t xml:space="preserve"> рублей.</w:t>
      </w:r>
    </w:p>
    <w:p>
      <w:pPr>
        <w:pStyle w:val="Normal"/>
        <w:tabs>
          <w:tab w:val="clear" w:pos="708"/>
          <w:tab w:val="left" w:pos="993" w:leader="none"/>
        </w:tabs>
        <w:ind w:firstLine="709"/>
        <w:jc w:val="both"/>
        <w:rPr>
          <w:rFonts w:ascii="Tahoma" w:hAnsi="Tahoma" w:cs="Tahoma"/>
          <w:i/>
          <w:i/>
          <w:iCs/>
          <w:sz w:val="20"/>
          <w:szCs w:val="20"/>
        </w:rPr>
      </w:pPr>
      <w:r>
        <w:rPr>
          <w:rFonts w:cs="Tahoma" w:ascii="Tahoma" w:hAnsi="Tahoma"/>
          <w:iCs/>
          <w:sz w:val="20"/>
          <w:szCs w:val="20"/>
        </w:rPr>
        <w:t>Указанную денежную сумму Застройщик</w:t>
      </w:r>
      <w:r>
        <w:rPr>
          <w:rFonts w:cs="Tahoma" w:ascii="Tahoma" w:hAnsi="Tahoma"/>
          <w:bCs/>
          <w:iCs/>
          <w:sz w:val="20"/>
          <w:szCs w:val="20"/>
        </w:rPr>
        <w:t xml:space="preserve"> </w:t>
      </w:r>
      <w:r>
        <w:rPr>
          <w:rFonts w:cs="Tahoma" w:ascii="Tahoma" w:hAnsi="Tahoma"/>
          <w:iCs/>
          <w:sz w:val="20"/>
          <w:szCs w:val="20"/>
        </w:rPr>
        <w:t xml:space="preserve">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 При этом, в платежном поручении должно быть указано: </w:t>
      </w:r>
      <w:r>
        <w:rPr>
          <w:rFonts w:cs="Tahoma" w:ascii="Tahoma" w:hAnsi="Tahoma"/>
          <w:i/>
          <w:iCs/>
          <w:sz w:val="20"/>
          <w:szCs w:val="20"/>
        </w:rPr>
        <w:t xml:space="preserve">«возврат по Дог. №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i/>
          <w:iCs/>
          <w:sz w:val="20"/>
          <w:szCs w:val="20"/>
        </w:rPr>
        <w:t>участия в долевом стр-ве от</w:t>
      </w:r>
      <w:r>
        <w:rPr>
          <w:rFonts w:cs="Tahoma" w:ascii="Tahoma" w:hAnsi="Tahoma"/>
          <w:i/>
          <w:sz w:val="20"/>
          <w:szCs w:val="20"/>
        </w:rPr>
        <w:t xml:space="preserve"> </w:t>
      </w:r>
      <w:r>
        <w:rPr>
          <w:rFonts w:cs="Tahoma" w:ascii="Tahoma" w:hAnsi="Tahoma"/>
          <w:sz w:val="20"/>
          <w:szCs w:val="20"/>
          <w:shd w:fill="FFFF00" w:val="clear"/>
        </w:rPr>
        <w:t>[●]</w:t>
      </w:r>
      <w:r>
        <w:rPr>
          <w:rFonts w:cs="Tahoma" w:ascii="Tahoma" w:hAnsi="Tahoma"/>
          <w:sz w:val="20"/>
          <w:szCs w:val="20"/>
        </w:rPr>
        <w:t xml:space="preserve"> г. </w:t>
      </w:r>
      <w:r>
        <w:rPr>
          <w:rFonts w:cs="Tahoma" w:ascii="Tahoma" w:hAnsi="Tahoma"/>
          <w:i/>
          <w:iCs/>
          <w:sz w:val="20"/>
          <w:szCs w:val="20"/>
        </w:rPr>
        <w:t xml:space="preserve">за </w:t>
      </w:r>
      <w:r>
        <w:rPr>
          <w:rFonts w:cs="Tahoma" w:ascii="Tahoma" w:hAnsi="Tahoma"/>
          <w:sz w:val="20"/>
          <w:szCs w:val="20"/>
          <w:shd w:fill="FFFF00" w:val="clear"/>
        </w:rPr>
        <w:t>[●]</w:t>
      </w:r>
      <w:r>
        <w:rPr>
          <w:rFonts w:cs="Tahoma" w:ascii="Tahoma" w:hAnsi="Tahoma"/>
          <w:i/>
          <w:iCs/>
          <w:sz w:val="20"/>
          <w:szCs w:val="20"/>
        </w:rPr>
        <w:t xml:space="preserve"> усл. ном. </w:t>
      </w:r>
      <w:r>
        <w:rPr>
          <w:rFonts w:cs="Tahoma" w:ascii="Tahoma" w:hAnsi="Tahoma"/>
          <w:sz w:val="20"/>
          <w:szCs w:val="20"/>
          <w:shd w:fill="FFFF00" w:val="clear"/>
        </w:rPr>
        <w:t>[●]</w:t>
      </w:r>
      <w:r>
        <w:rPr>
          <w:rFonts w:cs="Tahoma" w:ascii="Tahoma" w:hAnsi="Tahoma"/>
          <w:i/>
          <w:iCs/>
          <w:sz w:val="20"/>
          <w:szCs w:val="20"/>
        </w:rPr>
        <w:t xml:space="preserve"> (НДС не облагается).</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Настоящий Акт вступает в силу с момента его подписания Сторонами. </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 </w:t>
      </w:r>
      <w:r>
        <w:rPr>
          <w:rFonts w:cs="Tahoma" w:ascii="Tahoma" w:hAnsi="Tahoma"/>
          <w:sz w:val="20"/>
          <w:szCs w:val="20"/>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pPr>
        <w:pStyle w:val="BodyText"/>
        <w:numPr>
          <w:ilvl w:val="0"/>
          <w:numId w:val="5"/>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Настоящий Акт составлен в двух экземплярах, имеющих одинаковую юридическую силу, по одному для каждой из Сторон. </w:t>
      </w:r>
    </w:p>
    <w:p>
      <w:pPr>
        <w:pStyle w:val="Normal"/>
        <w:shd w:val="clear" w:fill="FFFFFF"/>
        <w:ind w:left="708"/>
        <w:jc w:val="both"/>
        <w:rPr>
          <w:rFonts w:ascii="Tahoma" w:hAnsi="Tahoma" w:cs="Tahoma"/>
          <w:sz w:val="20"/>
          <w:szCs w:val="20"/>
        </w:rPr>
      </w:pPr>
      <w:r>
        <w:rPr>
          <w:rFonts w:cs="Tahoma" w:ascii="Tahoma" w:hAnsi="Tahoma"/>
          <w:sz w:val="20"/>
          <w:szCs w:val="20"/>
        </w:rPr>
      </w:r>
    </w:p>
    <w:p>
      <w:pPr>
        <w:pStyle w:val="Normal"/>
        <w:shd w:val="clear" w:fill="FFFFFF"/>
        <w:ind w:left="708"/>
        <w:jc w:val="both"/>
        <w:rPr>
          <w:rFonts w:ascii="Tahoma" w:hAnsi="Tahoma" w:cs="Tahoma"/>
          <w:sz w:val="20"/>
          <w:szCs w:val="20"/>
        </w:rPr>
      </w:pPr>
      <w:r>
        <w:rPr>
          <w:rFonts w:cs="Tahoma" w:ascii="Tahoma" w:hAnsi="Tahoma"/>
          <w:sz w:val="20"/>
          <w:szCs w:val="20"/>
        </w:rPr>
      </w:r>
    </w:p>
    <w:p>
      <w:pPr>
        <w:pStyle w:val="Normal"/>
        <w:shd w:val="clear" w:fill="FFFFFF"/>
        <w:ind w:left="708"/>
        <w:jc w:val="both"/>
        <w:rPr>
          <w:rFonts w:ascii="Tahoma" w:hAnsi="Tahoma" w:cs="Tahoma"/>
          <w:sz w:val="20"/>
          <w:szCs w:val="20"/>
        </w:rPr>
      </w:pPr>
      <w:r>
        <w:rPr>
          <w:rFonts w:cs="Tahoma" w:ascii="Tahoma" w:hAnsi="Tahoma"/>
          <w:sz w:val="20"/>
          <w:szCs w:val="20"/>
        </w:rPr>
      </w:r>
    </w:p>
    <w:p>
      <w:pPr>
        <w:pStyle w:val="Normal"/>
        <w:shd w:val="clear" w:fill="FFFFFF"/>
        <w:ind w:left="708"/>
        <w:jc w:val="both"/>
        <w:rPr>
          <w:rFonts w:ascii="Tahoma" w:hAnsi="Tahoma" w:cs="Tahoma"/>
          <w:sz w:val="20"/>
          <w:szCs w:val="20"/>
        </w:rPr>
      </w:pPr>
      <w:r>
        <w:rPr>
          <w:rFonts w:cs="Tahoma" w:ascii="Tahoma" w:hAnsi="Tahoma"/>
          <w:sz w:val="20"/>
          <w:szCs w:val="20"/>
        </w:rPr>
      </w:r>
    </w:p>
    <w:p>
      <w:pPr>
        <w:pStyle w:val="Normal"/>
        <w:shd w:val="clear" w:fill="FFFFFF"/>
        <w:jc w:val="both"/>
        <w:rPr>
          <w:rFonts w:ascii="Tahoma" w:hAnsi="Tahoma" w:cs="Tahoma"/>
          <w:sz w:val="20"/>
          <w:szCs w:val="20"/>
        </w:rPr>
      </w:pPr>
      <w:r>
        <w:rPr>
          <w:rFonts w:cs="Tahoma" w:ascii="Tahoma" w:hAnsi="Tahoma"/>
          <w:sz w:val="20"/>
          <w:szCs w:val="20"/>
        </w:rPr>
      </w:r>
    </w:p>
    <w:p>
      <w:pPr>
        <w:pStyle w:val="Normal"/>
        <w:shd w:val="clear" w:fill="FFFFFF"/>
        <w:ind w:left="708"/>
        <w:jc w:val="both"/>
        <w:rPr>
          <w:rFonts w:ascii="Tahoma" w:hAnsi="Tahoma" w:cs="Tahoma"/>
          <w:sz w:val="20"/>
          <w:szCs w:val="20"/>
        </w:rPr>
      </w:pPr>
      <w:r>
        <w:rPr>
          <w:rFonts w:cs="Tahoma" w:ascii="Tahoma" w:hAnsi="Tahoma"/>
          <w:sz w:val="20"/>
          <w:szCs w:val="20"/>
        </w:rPr>
      </w:r>
    </w:p>
    <w:p>
      <w:pPr>
        <w:pStyle w:val="ListParagraph"/>
        <w:numPr>
          <w:ilvl w:val="0"/>
          <w:numId w:val="5"/>
        </w:numPr>
        <w:shd w:val="clear" w:fill="FFFFFF"/>
        <w:tabs>
          <w:tab w:val="clear" w:pos="708"/>
          <w:tab w:val="left" w:pos="1353" w:leader="none"/>
        </w:tabs>
        <w:spacing w:before="0" w:after="0"/>
        <w:ind w:hanging="360" w:left="1353"/>
        <w:contextualSpacing/>
        <w:jc w:val="center"/>
        <w:rPr>
          <w:rFonts w:ascii="Tahoma" w:hAnsi="Tahoma" w:cs="Tahoma"/>
          <w:b/>
          <w:bCs/>
          <w:spacing w:val="1"/>
          <w:sz w:val="20"/>
          <w:szCs w:val="20"/>
        </w:rPr>
      </w:pPr>
      <w:r>
        <w:rPr>
          <w:rFonts w:cs="Tahoma" w:ascii="Tahoma" w:hAnsi="Tahoma"/>
          <w:b/>
          <w:bCs/>
          <w:spacing w:val="1"/>
          <w:sz w:val="20"/>
          <w:szCs w:val="20"/>
        </w:rPr>
        <w:t>Адреса, реквизиты и подписи Сторон:</w:t>
      </w:r>
    </w:p>
    <w:p>
      <w:pPr>
        <w:pStyle w:val="Normal"/>
        <w:rPr>
          <w:rFonts w:ascii="Tahoma" w:hAnsi="Tahoma" w:cs="Tahoma"/>
          <w:sz w:val="20"/>
          <w:szCs w:val="20"/>
        </w:rPr>
      </w:pPr>
      <w:r>
        <w:rPr>
          <w:rFonts w:cs="Tahoma" w:ascii="Tahoma" w:hAnsi="Tahoma"/>
          <w:sz w:val="20"/>
          <w:szCs w:val="20"/>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2528" w:hRule="atLeast"/>
        </w:trPr>
        <w:tc>
          <w:tcPr>
            <w:tcW w:w="4416" w:type="dxa"/>
            <w:tcBorders/>
          </w:tcPr>
          <w:p>
            <w:pPr>
              <w:pStyle w:val="Normal"/>
              <w:rPr>
                <w:rFonts w:ascii="Tahoma" w:hAnsi="Tahoma" w:cs="Tahoma"/>
                <w:b/>
                <w:sz w:val="20"/>
                <w:lang w:eastAsia="zh-CN"/>
              </w:rPr>
            </w:pPr>
            <w:r>
              <w:rPr>
                <w:rFonts w:cs="Tahoma" w:ascii="Tahoma" w:hAnsi="Tahoma"/>
                <w:b/>
                <w:sz w:val="20"/>
                <w:lang w:eastAsia="zh-CN"/>
              </w:rPr>
              <w:t>Застройщик:</w:t>
            </w:r>
          </w:p>
          <w:p>
            <w:pPr>
              <w:pStyle w:val="Normal"/>
              <w:rPr>
                <w:rFonts w:ascii="Tahoma" w:hAnsi="Tahoma" w:cs="Tahoma"/>
                <w:b/>
                <w:sz w:val="20"/>
                <w:lang w:eastAsia="zh-CN"/>
              </w:rPr>
            </w:pPr>
            <w:r>
              <w:rPr>
                <w:rFonts w:cs="Tahoma" w:ascii="Tahoma" w:hAnsi="Tahoma"/>
                <w:b/>
                <w:sz w:val="20"/>
                <w:lang w:eastAsia="zh-CN"/>
              </w:rPr>
            </w:r>
          </w:p>
          <w:p>
            <w:pPr>
              <w:pStyle w:val="Normal"/>
              <w:suppressAutoHyphens w:val="true"/>
              <w:spacing w:lineRule="atLeast" w:line="100"/>
              <w:jc w:val="both"/>
              <w:textAlignment w:val="baseline"/>
              <w:rPr>
                <w:rFonts w:eastAsia="SimSun" w:cs="Lucida Sans"/>
                <w:b/>
                <w:kern w:val="2"/>
                <w:lang w:eastAsia="zh-CN" w:bidi="hi-IN"/>
              </w:rPr>
            </w:pPr>
            <w:r>
              <w:rPr>
                <w:rFonts w:eastAsia="SimSun" w:cs="Lucida Sans"/>
                <w:b/>
                <w:kern w:val="2"/>
                <w:lang w:eastAsia="zh-CN" w:bidi="hi-IN"/>
              </w:rPr>
              <w:t>ООО СЗ «АВЕ-ГРУПП»</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ОГРН 1226100026734</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ИНН 6164139362</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КПП 616501001</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Адрес электронной</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почты</w:t>
            </w:r>
          </w:p>
          <w:p>
            <w:pPr>
              <w:pStyle w:val="Normal"/>
              <w:suppressAutoHyphens w:val="true"/>
              <w:spacing w:lineRule="atLeast" w:line="100"/>
              <w:jc w:val="both"/>
              <w:textAlignment w:val="baseline"/>
              <w:rPr>
                <w:rFonts w:eastAsia="SimSun" w:cs="Lucida Sans"/>
                <w:kern w:val="2"/>
                <w:lang w:eastAsia="zh-CN" w:bidi="hi-IN"/>
              </w:rPr>
            </w:pPr>
            <w:hyperlink r:id="rId13">
              <w:r>
                <w:rPr>
                  <w:rStyle w:val="ListLabel814"/>
                  <w:rFonts w:eastAsia="SimSun" w:cs="Lucida Sans"/>
                  <w:color w:val="00000A"/>
                  <w:kern w:val="2"/>
                  <w:lang w:eastAsia="zh-CN" w:bidi="hi-IN"/>
                </w:rPr>
                <w:t>e.vasilenko@razvitie-rnd.ru</w:t>
              </w:r>
            </w:hyperlink>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Р/с: 40702810200660010780</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в АО "Банк ДОМ.РФ"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К/с 30101810345250000266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БИК 044525266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Тел. +79856666166</w:t>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Генеральный директор</w:t>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ООО СЗ «АВЕ-ГРУПП»</w:t>
            </w:r>
          </w:p>
          <w:p>
            <w:pPr>
              <w:pStyle w:val="Default"/>
              <w:tabs>
                <w:tab w:val="clear" w:pos="708"/>
                <w:tab w:val="left" w:pos="993" w:leader="none"/>
              </w:tabs>
              <w:jc w:val="right"/>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rPr>
            </w:pPr>
            <w:r>
              <w:rPr>
                <w:rFonts w:eastAsia="Arial" w:cs="Arial" w:ascii="Times New Roman" w:hAnsi="Times New Roman"/>
                <w:spacing w:val="1"/>
                <w:shd w:fill="FFFF00" w:val="clear"/>
                <w:lang w:eastAsia="ru-RU"/>
              </w:rPr>
              <w:t>__________________</w:t>
            </w:r>
            <w:r>
              <w:rPr>
                <w:rFonts w:eastAsia="Arial" w:cs="Arial" w:ascii="Times New Roman" w:hAnsi="Times New Roman"/>
                <w:spacing w:val="1"/>
                <w:lang w:eastAsia="ru-RU"/>
              </w:rPr>
              <w:t>Василенко Е.Ю.</w:t>
            </w:r>
          </w:p>
          <w:p>
            <w:pPr>
              <w:pStyle w:val="Normal"/>
              <w:jc w:val="both"/>
              <w:rPr>
                <w:rFonts w:ascii="Tahoma" w:hAnsi="Tahoma" w:cs="Tahoma"/>
                <w:sz w:val="20"/>
                <w:szCs w:val="20"/>
              </w:rPr>
            </w:pPr>
            <w:r>
              <w:rPr>
                <w:rFonts w:cs="Tahoma" w:ascii="Tahoma" w:hAnsi="Tahoma"/>
                <w:sz w:val="20"/>
                <w:szCs w:val="20"/>
              </w:rPr>
            </w:r>
          </w:p>
          <w:p>
            <w:pPr>
              <w:pStyle w:val="Normal"/>
              <w:jc w:val="both"/>
              <w:rPr>
                <w:rFonts w:ascii="Tahoma" w:hAnsi="Tahoma" w:cs="Tahoma"/>
                <w:sz w:val="20"/>
                <w:szCs w:val="20"/>
              </w:rPr>
            </w:pPr>
            <w:r>
              <w:rPr>
                <w:rFonts w:cs="Tahoma" w:ascii="Tahoma" w:hAnsi="Tahoma"/>
                <w:sz w:val="20"/>
                <w:szCs w:val="20"/>
              </w:rPr>
            </w:r>
          </w:p>
        </w:tc>
        <w:tc>
          <w:tcPr>
            <w:tcW w:w="5771" w:type="dxa"/>
            <w:tcBorders/>
          </w:tcPr>
          <w:p>
            <w:pPr>
              <w:pStyle w:val="Normal"/>
              <w:rPr>
                <w:rFonts w:ascii="Tahoma" w:hAnsi="Tahoma" w:cs="Tahoma"/>
                <w:b/>
                <w:sz w:val="20"/>
                <w:lang w:eastAsia="zh-CN"/>
              </w:rPr>
            </w:pPr>
            <w:r>
              <w:rPr>
                <w:rFonts w:cs="Tahoma" w:ascii="Tahoma" w:hAnsi="Tahoma"/>
                <w:b/>
                <w:sz w:val="20"/>
                <w:lang w:eastAsia="zh-CN"/>
              </w:rPr>
              <w:t>Участник:</w:t>
            </w:r>
          </w:p>
          <w:p>
            <w:pPr>
              <w:pStyle w:val="Normal"/>
              <w:rPr>
                <w:rFonts w:ascii="Tahoma" w:hAnsi="Tahoma" w:cs="Tahoma"/>
                <w:sz w:val="20"/>
                <w:szCs w:val="20"/>
                <w:lang w:eastAsia="zh-CN"/>
              </w:rPr>
            </w:pPr>
            <w:r>
              <w:rPr>
                <w:rFonts w:cs="Tahoma" w:ascii="Tahoma" w:hAnsi="Tahoma"/>
                <w:sz w:val="20"/>
                <w:szCs w:val="20"/>
                <w:lang w:eastAsia="zh-CN"/>
              </w:rPr>
              <w:t xml:space="preserve">гр. РФ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 xml:space="preserve">года рождения, место рождения: </w:t>
            </w:r>
            <w:r>
              <w:rPr>
                <w:rFonts w:cs="Tahoma" w:ascii="Tahoma" w:hAnsi="Tahoma"/>
                <w:sz w:val="20"/>
                <w:szCs w:val="20"/>
                <w:shd w:fill="FFFF00" w:val="clear"/>
              </w:rPr>
              <w:t>[●]</w:t>
            </w:r>
            <w:r>
              <w:rPr>
                <w:rFonts w:cs="Tahoma" w:ascii="Tahoma" w:hAnsi="Tahoma"/>
                <w:sz w:val="20"/>
                <w:szCs w:val="20"/>
                <w:lang w:eastAsia="zh-CN"/>
              </w:rPr>
              <w:t xml:space="preserve">, паспорт </w:t>
            </w:r>
            <w:r>
              <w:rPr>
                <w:rFonts w:cs="Tahoma" w:ascii="Tahoma" w:hAnsi="Tahoma"/>
                <w:sz w:val="20"/>
                <w:szCs w:val="20"/>
                <w:shd w:fill="FFFF00" w:val="clear"/>
              </w:rPr>
              <w:t>[●]</w:t>
            </w:r>
            <w:r>
              <w:rPr>
                <w:rFonts w:cs="Tahoma" w:ascii="Tahoma" w:hAnsi="Tahoma"/>
                <w:sz w:val="20"/>
                <w:szCs w:val="20"/>
                <w:lang w:eastAsia="zh-CN"/>
              </w:rPr>
              <w:t xml:space="preserve">, выдан </w:t>
            </w:r>
            <w:r>
              <w:rPr>
                <w:rFonts w:cs="Tahoma" w:ascii="Tahoma" w:hAnsi="Tahoma"/>
                <w:sz w:val="20"/>
                <w:szCs w:val="20"/>
                <w:shd w:fill="FFFF00" w:val="clear"/>
              </w:rPr>
              <w:t>[●]</w:t>
            </w:r>
            <w:r>
              <w:rPr>
                <w:rFonts w:cs="Tahoma" w:ascii="Tahoma" w:hAnsi="Tahoma"/>
                <w:sz w:val="20"/>
                <w:szCs w:val="20"/>
                <w:lang w:eastAsia="zh-CN"/>
              </w:rPr>
              <w:t xml:space="preserve"> код подразделения: </w:t>
            </w:r>
            <w:r>
              <w:rPr>
                <w:rFonts w:cs="Tahoma" w:ascii="Tahoma" w:hAnsi="Tahoma"/>
                <w:sz w:val="20"/>
                <w:szCs w:val="20"/>
                <w:shd w:fill="FFFF00" w:val="clear"/>
              </w:rPr>
              <w:t>[●]</w:t>
            </w:r>
            <w:r>
              <w:rPr>
                <w:rFonts w:cs="Tahoma" w:ascii="Tahoma" w:hAnsi="Tahoma"/>
                <w:sz w:val="20"/>
                <w:szCs w:val="20"/>
                <w:lang w:eastAsia="zh-CN"/>
              </w:rPr>
              <w:t xml:space="preserve">, зарегистрированный(ая) по адресу: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почтовый адрес: (если отличается от регистрации)</w:t>
            </w:r>
          </w:p>
          <w:p>
            <w:pPr>
              <w:pStyle w:val="Normal"/>
              <w:rPr>
                <w:rFonts w:ascii="Tahoma" w:hAnsi="Tahoma" w:cs="Tahoma"/>
                <w:sz w:val="20"/>
                <w:szCs w:val="20"/>
                <w:lang w:eastAsia="zh-CN"/>
              </w:rPr>
            </w:pPr>
            <w:r>
              <w:rPr>
                <w:rFonts w:cs="Tahoma" w:ascii="Tahoma" w:hAnsi="Tahoma"/>
                <w:sz w:val="20"/>
                <w:szCs w:val="20"/>
                <w:lang w:eastAsia="zh-CN"/>
              </w:rPr>
              <w:t>тел.:</w:t>
            </w:r>
            <w:r>
              <w:rPr>
                <w:rFonts w:cs="Tahoma" w:ascii="Tahoma" w:hAnsi="Tahoma"/>
                <w:sz w:val="20"/>
                <w:szCs w:val="20"/>
                <w:shd w:fill="FFFF00" w:val="clear"/>
              </w:rPr>
              <w:t xml:space="preserve"> [●]</w:t>
            </w:r>
          </w:p>
          <w:p>
            <w:pPr>
              <w:pStyle w:val="Normal"/>
              <w:rPr>
                <w:rFonts w:ascii="Tahoma" w:hAnsi="Tahoma" w:cs="Tahoma"/>
                <w:sz w:val="20"/>
                <w:szCs w:val="20"/>
                <w:lang w:eastAsia="zh-CN"/>
              </w:rPr>
            </w:pPr>
            <w:r>
              <w:rPr>
                <w:rFonts w:cs="Tahoma" w:ascii="Tahoma" w:hAnsi="Tahoma"/>
                <w:sz w:val="20"/>
                <w:szCs w:val="20"/>
                <w:lang w:eastAsia="zh-CN"/>
              </w:rPr>
              <w:t>адрес эл. почты:</w:t>
            </w:r>
            <w:r>
              <w:rPr>
                <w:rFonts w:cs="Tahoma" w:ascii="Tahoma" w:hAnsi="Tahoma"/>
                <w:sz w:val="20"/>
                <w:szCs w:val="20"/>
                <w:shd w:fill="FFFF00" w:val="clear"/>
              </w:rPr>
              <w:t xml:space="preserve"> [●]</w:t>
            </w:r>
          </w:p>
          <w:p>
            <w:pPr>
              <w:pStyle w:val="Normal"/>
              <w:rPr>
                <w:rFonts w:ascii="Tahoma" w:hAnsi="Tahoma" w:cs="Tahoma"/>
                <w:lang w:eastAsia="zh-CN"/>
              </w:rPr>
            </w:pPr>
            <w:r>
              <w:rPr>
                <w:rFonts w:cs="Tahoma" w:ascii="Tahoma" w:hAnsi="Tahoma"/>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lang w:eastAsia="zh-CN"/>
              </w:rPr>
              <w:t>__________________________/_______________/</w:t>
            </w:r>
          </w:p>
        </w:tc>
      </w:tr>
    </w:tbl>
    <w:p>
      <w:pPr>
        <w:pStyle w:val="ConsNormal"/>
        <w:ind w:hanging="0"/>
        <w:rPr>
          <w:rFonts w:ascii="Tahoma" w:hAnsi="Tahoma" w:cs="Tahoma"/>
          <w:b/>
          <w:bCs/>
          <w:spacing w:val="20"/>
        </w:rPr>
      </w:pPr>
      <w:r>
        <w:rPr>
          <w:rFonts w:cs="Tahoma" w:ascii="Tahoma" w:hAnsi="Tahoma"/>
          <w:b/>
          <w:bCs/>
          <w:spacing w:val="20"/>
        </w:rPr>
      </w:r>
    </w:p>
    <w:p>
      <w:pPr>
        <w:pStyle w:val="Normal"/>
        <w:rPr>
          <w:rFonts w:ascii="Tahoma" w:hAnsi="Tahoma" w:cs="Tahoma"/>
          <w:b/>
          <w:bCs/>
          <w:sz w:val="20"/>
          <w:szCs w:val="20"/>
        </w:rPr>
      </w:pPr>
      <w:r>
        <w:rPr>
          <w:rFonts w:cs="Tahoma" w:ascii="Tahoma" w:hAnsi="Tahoma"/>
          <w:b/>
          <w:bCs/>
          <w:sz w:val="20"/>
          <w:szCs w:val="20"/>
        </w:rPr>
      </w:r>
      <w:r>
        <w:br w:type="page"/>
      </w:r>
    </w:p>
    <w:p>
      <w:pPr>
        <w:pStyle w:val="Title"/>
        <w:tabs>
          <w:tab w:val="clear" w:pos="708"/>
          <w:tab w:val="left" w:pos="9281" w:leader="none"/>
        </w:tabs>
        <w:spacing w:before="0" w:after="0"/>
        <w:jc w:val="right"/>
        <w:rPr>
          <w:rFonts w:ascii="Tahoma" w:hAnsi="Tahoma" w:cs="Tahoma"/>
        </w:rPr>
      </w:pPr>
      <w:r>
        <w:rPr>
          <w:rFonts w:cs="Tahoma" w:ascii="Tahoma" w:hAnsi="Tahoma"/>
        </w:rPr>
      </w:r>
    </w:p>
    <w:p>
      <w:pPr>
        <w:pStyle w:val="Title"/>
        <w:tabs>
          <w:tab w:val="clear" w:pos="708"/>
          <w:tab w:val="left" w:pos="9281" w:leader="none"/>
        </w:tabs>
        <w:jc w:val="right"/>
        <w:rPr>
          <w:rFonts w:ascii="Tahoma" w:hAnsi="Tahoma" w:cs="Tahoma"/>
        </w:rPr>
      </w:pPr>
      <w:r>
        <w:rPr>
          <w:rFonts w:cs="Tahoma" w:ascii="Tahoma" w:hAnsi="Tahoma"/>
        </w:rPr>
        <w:t>ПРИЛОЖЕНИЕ № 4</w:t>
      </w:r>
    </w:p>
    <w:p>
      <w:pPr>
        <w:pStyle w:val="Normal"/>
        <w:ind w:right="50"/>
        <w:jc w:val="right"/>
        <w:rPr>
          <w:rFonts w:ascii="Tahoma" w:hAnsi="Tahoma" w:cs="Tahoma"/>
          <w:sz w:val="20"/>
          <w:szCs w:val="20"/>
        </w:rPr>
      </w:pPr>
      <w:r>
        <w:rPr>
          <w:rFonts w:cs="Tahoma" w:ascii="Tahoma" w:hAnsi="Tahoma"/>
          <w:sz w:val="20"/>
          <w:szCs w:val="20"/>
        </w:rPr>
        <w:t xml:space="preserve">к Договору № </w:t>
      </w:r>
      <w:r>
        <w:rPr>
          <w:rFonts w:cs="Tahoma" w:ascii="Tahoma" w:hAnsi="Tahoma"/>
          <w:sz w:val="20"/>
          <w:szCs w:val="20"/>
          <w:shd w:fill="FFFF00" w:val="clear"/>
        </w:rPr>
        <w:t>[●]</w:t>
      </w:r>
    </w:p>
    <w:p>
      <w:pPr>
        <w:pStyle w:val="Normal"/>
        <w:ind w:right="50"/>
        <w:jc w:val="right"/>
        <w:rPr>
          <w:rFonts w:ascii="Tahoma" w:hAnsi="Tahoma" w:cs="Tahoma"/>
          <w:sz w:val="20"/>
          <w:szCs w:val="20"/>
        </w:rPr>
      </w:pPr>
      <w:r>
        <w:rPr>
          <w:rFonts w:cs="Tahoma" w:ascii="Tahoma" w:hAnsi="Tahoma"/>
          <w:sz w:val="20"/>
          <w:szCs w:val="20"/>
        </w:rPr>
        <w:t>участия в долевом строительстве</w:t>
      </w:r>
    </w:p>
    <w:p>
      <w:pPr>
        <w:pStyle w:val="Normal"/>
        <w:ind w:right="50"/>
        <w:jc w:val="right"/>
        <w:rPr>
          <w:rFonts w:ascii="Tahoma" w:hAnsi="Tahoma" w:cs="Tahoma"/>
          <w:sz w:val="20"/>
          <w:szCs w:val="20"/>
        </w:rPr>
      </w:pPr>
      <w:r>
        <w:rPr>
          <w:rFonts w:cs="Tahoma" w:ascii="Tahoma" w:hAnsi="Tahoma"/>
          <w:sz w:val="20"/>
          <w:szCs w:val="20"/>
        </w:rPr>
        <w:t xml:space="preserve">от </w:t>
      </w:r>
      <w:r>
        <w:rPr>
          <w:rFonts w:cs="Tahoma" w:ascii="Tahoma" w:hAnsi="Tahoma"/>
          <w:sz w:val="20"/>
          <w:szCs w:val="20"/>
          <w:shd w:fill="FFFF00" w:val="clear"/>
        </w:rPr>
        <w:t>[●]</w:t>
      </w:r>
      <w:r>
        <w:rPr>
          <w:rFonts w:cs="Tahoma" w:ascii="Tahoma" w:hAnsi="Tahoma"/>
          <w:sz w:val="20"/>
          <w:szCs w:val="20"/>
        </w:rPr>
        <w:t xml:space="preserve"> г.</w:t>
      </w:r>
    </w:p>
    <w:p>
      <w:pPr>
        <w:pStyle w:val="Normal"/>
        <w:ind w:left="6096"/>
        <w:rPr>
          <w:rFonts w:ascii="Tahoma" w:hAnsi="Tahoma" w:cs="Tahoma"/>
          <w:sz w:val="20"/>
          <w:szCs w:val="20"/>
        </w:rPr>
      </w:pPr>
      <w:r>
        <w:rPr>
          <w:rFonts w:cs="Tahoma" w:ascii="Tahoma" w:hAnsi="Tahoma"/>
          <w:sz w:val="20"/>
          <w:szCs w:val="20"/>
        </w:rPr>
      </w:r>
    </w:p>
    <w:p>
      <w:pPr>
        <w:pStyle w:val="Normal"/>
        <w:ind w:left="6096"/>
        <w:jc w:val="right"/>
        <w:rPr>
          <w:rFonts w:ascii="Tahoma" w:hAnsi="Tahoma" w:cs="Tahoma"/>
          <w:sz w:val="20"/>
          <w:szCs w:val="20"/>
        </w:rPr>
      </w:pPr>
      <w:r>
        <w:rPr>
          <w:rFonts w:cs="Tahoma" w:ascii="Tahoma" w:hAnsi="Tahoma"/>
          <w:sz w:val="20"/>
          <w:szCs w:val="20"/>
        </w:rPr>
        <w:t>ФОРМА</w:t>
      </w:r>
    </w:p>
    <w:p>
      <w:pPr>
        <w:pStyle w:val="Title"/>
        <w:tabs>
          <w:tab w:val="clear" w:pos="708"/>
          <w:tab w:val="left" w:pos="9281" w:leader="none"/>
        </w:tabs>
        <w:rPr>
          <w:rFonts w:ascii="Tahoma" w:hAnsi="Tahoma" w:cs="Tahoma"/>
        </w:rPr>
      </w:pPr>
      <w:r>
        <w:rPr>
          <w:rFonts w:cs="Tahoma" w:ascii="Tahoma" w:hAnsi="Tahoma"/>
        </w:rPr>
        <w:t>АКТ</w:t>
      </w:r>
    </w:p>
    <w:p>
      <w:pPr>
        <w:pStyle w:val="Title"/>
        <w:rPr>
          <w:rFonts w:ascii="Tahoma" w:hAnsi="Tahoma" w:cs="Tahoma"/>
        </w:rPr>
      </w:pPr>
      <w:r>
        <w:rPr>
          <w:rFonts w:cs="Tahoma" w:ascii="Tahoma" w:hAnsi="Tahoma"/>
        </w:rPr>
        <w:t>сверки взаиморасчетов</w:t>
      </w:r>
    </w:p>
    <w:p>
      <w:pPr>
        <w:pStyle w:val="Title"/>
        <w:rPr>
          <w:rFonts w:ascii="Tahoma" w:hAnsi="Tahoma" w:cs="Tahoma"/>
        </w:rPr>
      </w:pPr>
      <w:r>
        <w:rPr>
          <w:rFonts w:cs="Tahoma" w:ascii="Tahoma" w:hAnsi="Tahoma"/>
        </w:rPr>
        <w:t>(</w:t>
      </w:r>
      <w:r>
        <w:rPr>
          <w:rFonts w:cs="Tahoma" w:ascii="Tahoma" w:hAnsi="Tahoma"/>
          <w:i/>
        </w:rPr>
        <w:t>доплата денежных средств</w:t>
      </w:r>
      <w:r>
        <w:rPr>
          <w:rFonts w:cs="Tahoma" w:ascii="Tahoma" w:hAnsi="Tahoma"/>
        </w:rPr>
        <w:t xml:space="preserve">) </w:t>
      </w:r>
    </w:p>
    <w:p>
      <w:pPr>
        <w:pStyle w:val="Normal"/>
        <w:jc w:val="center"/>
        <w:rPr>
          <w:rFonts w:ascii="Tahoma" w:hAnsi="Tahoma" w:cs="Tahoma"/>
          <w:b/>
          <w:sz w:val="20"/>
          <w:szCs w:val="20"/>
        </w:rPr>
      </w:pPr>
      <w:r>
        <w:rPr>
          <w:rFonts w:cs="Tahoma" w:ascii="Tahoma" w:hAnsi="Tahoma"/>
          <w:sz w:val="20"/>
          <w:szCs w:val="20"/>
        </w:rPr>
        <w:t xml:space="preserve">к Договору № </w:t>
      </w:r>
      <w:r>
        <w:rPr>
          <w:rFonts w:cs="Tahoma" w:ascii="Tahoma" w:hAnsi="Tahoma"/>
          <w:sz w:val="20"/>
          <w:szCs w:val="20"/>
          <w:shd w:fill="FFFF00" w:val="clear"/>
        </w:rPr>
        <w:t>[●]</w:t>
      </w:r>
      <w:r>
        <w:rPr>
          <w:rFonts w:cs="Tahoma" w:ascii="Tahoma" w:hAnsi="Tahoma"/>
          <w:sz w:val="20"/>
          <w:szCs w:val="20"/>
        </w:rPr>
        <w:t xml:space="preserve"> участия в долевом строительстве </w:t>
      </w:r>
      <w:r>
        <w:rPr>
          <w:rFonts w:cs="Tahoma" w:ascii="Tahoma" w:hAnsi="Tahoma"/>
          <w:sz w:val="20"/>
          <w:szCs w:val="20"/>
          <w:shd w:fill="FFFF00" w:val="clear"/>
        </w:rPr>
        <w:t>[●]</w:t>
      </w:r>
    </w:p>
    <w:p>
      <w:pPr>
        <w:pStyle w:val="Normal"/>
        <w:shd w:val="clear" w:fill="FFFFFF"/>
        <w:rPr>
          <w:rFonts w:ascii="Tahoma" w:hAnsi="Tahoma" w:cs="Tahoma"/>
          <w:sz w:val="20"/>
          <w:szCs w:val="20"/>
        </w:rPr>
      </w:pPr>
      <w:r>
        <w:rPr>
          <w:rFonts w:cs="Tahoma" w:ascii="Tahoma" w:hAnsi="Tahoma"/>
          <w:sz w:val="20"/>
          <w:szCs w:val="20"/>
        </w:rPr>
        <w:t xml:space="preserve">г. Ростов-на-Дону                                                                                                             </w:t>
      </w:r>
    </w:p>
    <w:p>
      <w:pPr>
        <w:pStyle w:val="Normal"/>
        <w:shd w:val="clear" w:fill="FFFFFF"/>
        <w:rPr>
          <w:rFonts w:ascii="Tahoma" w:hAnsi="Tahoma" w:cs="Tahoma"/>
          <w:sz w:val="20"/>
          <w:szCs w:val="20"/>
        </w:rPr>
      </w:pPr>
      <w:r>
        <w:rPr>
          <w:rFonts w:cs="Tahoma" w:ascii="Tahoma" w:hAnsi="Tahoma"/>
          <w:sz w:val="20"/>
          <w:szCs w:val="20"/>
        </w:rPr>
        <w:t>«__»__________________ 20__г.</w:t>
      </w:r>
    </w:p>
    <w:p>
      <w:pPr>
        <w:pStyle w:val="Normal"/>
        <w:shd w:val="clear" w:fill="FFFFFF"/>
        <w:jc w:val="center"/>
        <w:rPr>
          <w:rFonts w:ascii="Tahoma" w:hAnsi="Tahoma" w:cs="Tahoma"/>
          <w:sz w:val="20"/>
          <w:szCs w:val="20"/>
        </w:rPr>
      </w:pPr>
      <w:r>
        <w:rPr>
          <w:rFonts w:cs="Tahoma" w:ascii="Tahoma" w:hAnsi="Tahoma"/>
          <w:sz w:val="20"/>
          <w:szCs w:val="20"/>
        </w:rPr>
      </w:r>
    </w:p>
    <w:p>
      <w:pPr>
        <w:pStyle w:val="Normal"/>
        <w:spacing w:before="160" w:after="0"/>
        <w:ind w:firstLine="709"/>
        <w:contextualSpacing/>
        <w:jc w:val="both"/>
        <w:rPr>
          <w:rFonts w:ascii="Tahoma" w:hAnsi="Tahoma" w:cs="Tahoma"/>
          <w:sz w:val="20"/>
          <w:szCs w:val="20"/>
        </w:rPr>
      </w:pPr>
      <w:r>
        <w:rPr>
          <w:rFonts w:eastAsia="Calibri" w:cs="Tahoma" w:ascii="Tahoma" w:hAnsi="Tahoma"/>
          <w:sz w:val="20"/>
          <w:szCs w:val="20"/>
          <w:shd w:fill="FFFF00" w:val="clear"/>
          <w:lang w:eastAsia="en-US"/>
        </w:rPr>
        <w:t>[●],</w:t>
      </w:r>
      <w:r>
        <w:rPr>
          <w:rFonts w:cs="Tahoma" w:ascii="Tahoma" w:hAnsi="Tahoma"/>
          <w:sz w:val="20"/>
          <w:szCs w:val="20"/>
        </w:rPr>
        <w:t xml:space="preserve"> именуемое в дальнейшем «</w:t>
      </w:r>
      <w:r>
        <w:rPr>
          <w:rFonts w:cs="Tahoma" w:ascii="Tahoma" w:hAnsi="Tahoma"/>
          <w:bCs/>
          <w:sz w:val="20"/>
          <w:szCs w:val="20"/>
        </w:rPr>
        <w:t>Застройщик</w:t>
      </w:r>
      <w:r>
        <w:rPr>
          <w:rFonts w:cs="Tahoma" w:ascii="Tahoma" w:hAnsi="Tahoma"/>
          <w:sz w:val="20"/>
          <w:szCs w:val="20"/>
        </w:rPr>
        <w:t xml:space="preserve">», зарегистрированное </w:t>
      </w:r>
      <w:r>
        <w:rPr>
          <w:rFonts w:eastAsia="Calibri" w:cs="Tahoma" w:ascii="Tahoma" w:hAnsi="Tahoma"/>
          <w:sz w:val="20"/>
          <w:szCs w:val="20"/>
          <w:shd w:fill="FFFF00" w:val="clear"/>
          <w:lang w:eastAsia="en-US"/>
        </w:rPr>
        <w:t>[●]</w:t>
      </w:r>
      <w:r>
        <w:rPr>
          <w:rFonts w:cs="Tahoma" w:ascii="Tahoma" w:hAnsi="Tahoma"/>
          <w:sz w:val="20"/>
          <w:szCs w:val="20"/>
        </w:rPr>
        <w:t xml:space="preserve">, основной регистрационный номер в ЕГРЮЛ </w:t>
      </w:r>
      <w:r>
        <w:rPr>
          <w:rFonts w:eastAsia="Calibri" w:cs="Tahoma" w:ascii="Tahoma" w:hAnsi="Tahoma"/>
          <w:sz w:val="20"/>
          <w:szCs w:val="20"/>
          <w:shd w:fill="FFFF00" w:val="clear"/>
          <w:lang w:eastAsia="en-US"/>
        </w:rPr>
        <w:t>[●]</w:t>
      </w:r>
      <w:r>
        <w:rPr>
          <w:rFonts w:cs="Tahoma" w:ascii="Tahoma" w:hAnsi="Tahoma"/>
          <w:sz w:val="20"/>
          <w:szCs w:val="20"/>
        </w:rPr>
        <w:t xml:space="preserve">, ИНН </w:t>
      </w:r>
      <w:r>
        <w:rPr>
          <w:rFonts w:eastAsia="Calibri" w:cs="Tahoma" w:ascii="Tahoma" w:hAnsi="Tahoma"/>
          <w:sz w:val="20"/>
          <w:szCs w:val="20"/>
          <w:shd w:fill="FFFF00" w:val="clear"/>
          <w:lang w:eastAsia="en-US"/>
        </w:rPr>
        <w:t>[●]</w:t>
      </w:r>
      <w:r>
        <w:rPr>
          <w:rFonts w:cs="Tahoma" w:ascii="Tahoma" w:hAnsi="Tahoma"/>
          <w:sz w:val="20"/>
          <w:szCs w:val="20"/>
        </w:rPr>
        <w:t xml:space="preserve">, КПП </w:t>
      </w:r>
      <w:r>
        <w:rPr>
          <w:rFonts w:eastAsia="Calibri" w:cs="Tahoma" w:ascii="Tahoma" w:hAnsi="Tahoma"/>
          <w:sz w:val="20"/>
          <w:szCs w:val="20"/>
          <w:lang w:eastAsia="en-US"/>
        </w:rPr>
        <w:t>[</w:t>
      </w:r>
      <w:r>
        <w:rPr>
          <w:rFonts w:eastAsia="Calibri" w:cs="Tahoma" w:ascii="Tahoma" w:hAnsi="Tahoma"/>
          <w:sz w:val="20"/>
          <w:szCs w:val="20"/>
          <w:shd w:fill="FFFF00" w:val="clear"/>
          <w:lang w:eastAsia="en-US"/>
        </w:rPr>
        <w:t>●]</w:t>
      </w:r>
      <w:r>
        <w:rPr>
          <w:rFonts w:cs="Tahoma" w:ascii="Tahoma" w:hAnsi="Tahoma"/>
          <w:sz w:val="20"/>
          <w:szCs w:val="20"/>
        </w:rPr>
        <w:t>, местонахождение:</w:t>
      </w:r>
      <w:r>
        <w:rPr>
          <w:rFonts w:eastAsia="Calibri" w:cs="Tahoma" w:ascii="Tahoma" w:hAnsi="Tahoma"/>
          <w:sz w:val="20"/>
          <w:szCs w:val="20"/>
          <w:lang w:eastAsia="en-US"/>
        </w:rPr>
        <w:t xml:space="preserve"> </w:t>
      </w:r>
      <w:r>
        <w:rPr>
          <w:rFonts w:eastAsia="Calibri" w:cs="Tahoma" w:ascii="Tahoma" w:hAnsi="Tahoma"/>
          <w:sz w:val="20"/>
          <w:szCs w:val="20"/>
          <w:shd w:fill="FFFF00" w:val="clear"/>
          <w:lang w:eastAsia="en-US"/>
        </w:rPr>
        <w:t>[●]</w:t>
      </w:r>
      <w:r>
        <w:rPr>
          <w:rFonts w:eastAsia="Calibri" w:cs="Tahoma" w:ascii="Tahoma" w:hAnsi="Tahoma"/>
          <w:sz w:val="20"/>
          <w:szCs w:val="20"/>
          <w:lang w:eastAsia="en-US"/>
        </w:rPr>
        <w:t>,</w:t>
      </w:r>
      <w:r>
        <w:rPr>
          <w:rFonts w:cs="Tahoma" w:ascii="Tahoma" w:hAnsi="Tahoma"/>
          <w:sz w:val="20"/>
          <w:szCs w:val="20"/>
        </w:rPr>
        <w:t xml:space="preserve"> в лице </w:t>
      </w:r>
      <w:r>
        <w:rPr>
          <w:rFonts w:eastAsia="Calibri" w:cs="Tahoma" w:ascii="Tahoma" w:hAnsi="Tahoma"/>
          <w:sz w:val="20"/>
          <w:szCs w:val="20"/>
          <w:shd w:fill="FFFF00" w:val="clear"/>
          <w:lang w:eastAsia="en-US"/>
        </w:rPr>
        <w:t>[●]</w:t>
      </w:r>
      <w:r>
        <w:rPr>
          <w:rFonts w:cs="Tahoma" w:ascii="Tahoma" w:hAnsi="Tahoma"/>
          <w:color w:val="000000"/>
          <w:sz w:val="20"/>
          <w:szCs w:val="20"/>
        </w:rPr>
        <w:t xml:space="preserve">, действующего на основании </w:t>
      </w:r>
      <w:r>
        <w:rPr>
          <w:rFonts w:eastAsia="Calibri" w:cs="Tahoma" w:ascii="Tahoma" w:hAnsi="Tahoma"/>
          <w:sz w:val="20"/>
          <w:szCs w:val="20"/>
          <w:shd w:fill="FFFF00" w:val="clear"/>
          <w:lang w:eastAsia="en-US"/>
        </w:rPr>
        <w:t>[●]</w:t>
      </w:r>
      <w:r>
        <w:rPr>
          <w:rFonts w:cs="Tahoma" w:ascii="Tahoma" w:hAnsi="Tahoma"/>
          <w:sz w:val="20"/>
          <w:szCs w:val="20"/>
        </w:rPr>
        <w:t xml:space="preserve">, с одной стороны, </w:t>
      </w:r>
    </w:p>
    <w:p>
      <w:pPr>
        <w:pStyle w:val="Normal"/>
        <w:spacing w:before="160" w:after="0"/>
        <w:ind w:firstLine="709"/>
        <w:contextualSpacing/>
        <w:jc w:val="both"/>
        <w:rPr>
          <w:rFonts w:ascii="Tahoma" w:hAnsi="Tahoma" w:cs="Tahoma"/>
          <w:b/>
          <w:sz w:val="20"/>
          <w:szCs w:val="20"/>
        </w:rPr>
      </w:pPr>
      <w:r>
        <w:rPr>
          <w:rFonts w:cs="Tahoma" w:ascii="Tahoma" w:hAnsi="Tahoma"/>
          <w:sz w:val="20"/>
          <w:szCs w:val="20"/>
        </w:rPr>
        <w:t xml:space="preserve">и ФИО </w:t>
      </w:r>
      <w:r>
        <w:rPr>
          <w:rFonts w:cs="Tahoma" w:ascii="Tahoma" w:hAnsi="Tahoma"/>
          <w:sz w:val="20"/>
          <w:szCs w:val="20"/>
          <w:shd w:fill="FFFF00" w:val="clear"/>
        </w:rPr>
        <w:t>[●]</w:t>
      </w:r>
      <w:r>
        <w:rPr>
          <w:rFonts w:cs="Tahoma" w:ascii="Tahoma" w:hAnsi="Tahoma"/>
          <w:sz w:val="20"/>
          <w:szCs w:val="20"/>
        </w:rPr>
        <w:t xml:space="preserve">,дата рождения  СНИЛС </w:t>
      </w:r>
      <w:r>
        <w:rPr>
          <w:rFonts w:cs="Tahoma" w:ascii="Tahoma" w:hAnsi="Tahoma"/>
          <w:sz w:val="20"/>
          <w:szCs w:val="20"/>
          <w:shd w:fill="FFFF00" w:val="clear"/>
        </w:rPr>
        <w:t>[●]</w:t>
      </w:r>
      <w:r>
        <w:rPr>
          <w:rFonts w:cs="Tahoma" w:ascii="Tahoma" w:hAnsi="Tahoma"/>
          <w:sz w:val="20"/>
          <w:szCs w:val="20"/>
        </w:rPr>
        <w:t xml:space="preserve">, паспорт </w:t>
      </w:r>
      <w:r>
        <w:rPr>
          <w:rFonts w:cs="Tahoma" w:ascii="Tahoma" w:hAnsi="Tahoma"/>
          <w:sz w:val="20"/>
          <w:szCs w:val="20"/>
          <w:shd w:fill="FFFF00" w:val="clear"/>
        </w:rPr>
        <w:t>[●]</w:t>
      </w:r>
      <w:r>
        <w:rPr>
          <w:rFonts w:cs="Tahoma" w:ascii="Tahoma" w:hAnsi="Tahoma"/>
          <w:sz w:val="20"/>
          <w:szCs w:val="20"/>
        </w:rPr>
        <w:t xml:space="preserve">, выдан </w:t>
      </w:r>
      <w:r>
        <w:rPr>
          <w:rFonts w:cs="Tahoma" w:ascii="Tahoma" w:hAnsi="Tahoma"/>
          <w:sz w:val="20"/>
          <w:szCs w:val="20"/>
          <w:shd w:fill="FFFF00" w:val="clear"/>
        </w:rPr>
        <w:t>[●]</w:t>
      </w:r>
      <w:r>
        <w:rPr>
          <w:rFonts w:cs="Tahoma" w:ascii="Tahoma" w:hAnsi="Tahoma"/>
          <w:sz w:val="20"/>
          <w:szCs w:val="20"/>
        </w:rPr>
        <w:t xml:space="preserve"> г., код подразделения </w:t>
      </w:r>
      <w:r>
        <w:rPr>
          <w:rFonts w:cs="Tahoma" w:ascii="Tahoma" w:hAnsi="Tahoma"/>
          <w:sz w:val="20"/>
          <w:szCs w:val="20"/>
          <w:shd w:fill="FFFF00" w:val="clear"/>
        </w:rPr>
        <w:t>[●]</w:t>
      </w:r>
      <w:r>
        <w:rPr>
          <w:rFonts w:cs="Tahoma" w:ascii="Tahoma" w:hAnsi="Tahoma"/>
          <w:sz w:val="20"/>
          <w:szCs w:val="20"/>
        </w:rPr>
        <w:t xml:space="preserve">, проживающий (зарегистрированный) по адресу: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b/>
          <w:i/>
          <w:sz w:val="20"/>
          <w:szCs w:val="20"/>
        </w:rPr>
        <w:t>именуемая</w:t>
      </w:r>
      <w:r>
        <w:rPr>
          <w:rFonts w:cs="Tahoma" w:ascii="Tahoma" w:hAnsi="Tahoma"/>
          <w:sz w:val="20"/>
          <w:szCs w:val="20"/>
        </w:rPr>
        <w:t xml:space="preserve"> в дальнейшем «Участник»</w:t>
      </w:r>
      <w:r>
        <w:rPr>
          <w:rStyle w:val="FootnoteReference"/>
          <w:rFonts w:cs="Tahoma" w:ascii="Tahoma" w:hAnsi="Tahoma"/>
          <w:sz w:val="20"/>
          <w:szCs w:val="20"/>
        </w:rPr>
        <w:footnoteReference w:id="11"/>
      </w:r>
      <w:r>
        <w:rPr>
          <w:rFonts w:cs="Tahoma" w:ascii="Tahoma" w:hAnsi="Tahoma"/>
          <w:sz w:val="20"/>
          <w:szCs w:val="20"/>
        </w:rPr>
        <w:t>, с другой стороны,</w:t>
      </w:r>
      <w:r>
        <w:rPr>
          <w:rFonts w:cs="Tahoma" w:ascii="Tahoma" w:hAnsi="Tahoma"/>
          <w:b/>
          <w:sz w:val="20"/>
          <w:szCs w:val="20"/>
        </w:rPr>
        <w:t xml:space="preserve"> </w:t>
      </w:r>
      <w:r>
        <w:rPr>
          <w:rFonts w:cs="Tahoma" w:ascii="Tahoma" w:hAnsi="Tahoma"/>
          <w:sz w:val="20"/>
          <w:szCs w:val="20"/>
        </w:rPr>
        <w:t>вместе именуемые «Стороны»,</w:t>
      </w:r>
      <w:r>
        <w:rPr>
          <w:rFonts w:cs="Tahoma" w:ascii="Tahoma" w:hAnsi="Tahoma"/>
          <w:bCs/>
          <w:sz w:val="20"/>
          <w:szCs w:val="20"/>
        </w:rPr>
        <w:t xml:space="preserve"> </w:t>
      </w:r>
      <w:r>
        <w:rPr>
          <w:rFonts w:cs="Tahoma" w:ascii="Tahoma" w:hAnsi="Tahoma"/>
          <w:sz w:val="20"/>
          <w:szCs w:val="20"/>
        </w:rPr>
        <w:t xml:space="preserve">а по отдельности «Сторона», составили настоящий Акт сверки взаиморасчетов (далее – «Акт») к Договору № </w:t>
      </w:r>
      <w:r>
        <w:rPr>
          <w:rFonts w:eastAsia="Calibri" w:cs="Tahoma" w:ascii="Tahoma" w:hAnsi="Tahoma"/>
          <w:sz w:val="20"/>
          <w:szCs w:val="20"/>
          <w:shd w:fill="FFFF00" w:val="clear"/>
          <w:lang w:eastAsia="en-US"/>
        </w:rPr>
        <w:t>[●]</w:t>
      </w:r>
      <w:r>
        <w:rPr>
          <w:rFonts w:cs="Tahoma" w:ascii="Tahoma" w:hAnsi="Tahoma"/>
          <w:sz w:val="20"/>
          <w:szCs w:val="20"/>
        </w:rPr>
        <w:t xml:space="preserve">  участия в долевом строительстве от </w:t>
      </w:r>
      <w:r>
        <w:rPr>
          <w:rFonts w:cs="Tahoma" w:ascii="Tahoma" w:hAnsi="Tahoma"/>
          <w:sz w:val="20"/>
          <w:szCs w:val="20"/>
          <w:shd w:fill="FFFF00" w:val="clear"/>
        </w:rPr>
        <w:t>[●]</w:t>
      </w:r>
      <w:r>
        <w:rPr>
          <w:rFonts w:cs="Tahoma" w:ascii="Tahoma" w:hAnsi="Tahoma"/>
          <w:sz w:val="20"/>
          <w:szCs w:val="20"/>
        </w:rPr>
        <w:t xml:space="preserve"> </w:t>
      </w:r>
      <w:r>
        <w:rPr>
          <w:rFonts w:eastAsia="Calibri" w:cs="Tahoma" w:ascii="Tahoma" w:hAnsi="Tahoma"/>
          <w:sz w:val="20"/>
          <w:szCs w:val="20"/>
          <w:lang w:eastAsia="en-US"/>
        </w:rPr>
        <w:t>г</w:t>
      </w:r>
      <w:r>
        <w:rPr>
          <w:rFonts w:cs="Tahoma" w:ascii="Tahoma" w:hAnsi="Tahoma"/>
          <w:sz w:val="20"/>
          <w:szCs w:val="20"/>
        </w:rPr>
        <w:t>. (далее – «</w:t>
      </w:r>
      <w:r>
        <w:rPr>
          <w:rFonts w:cs="Tahoma" w:ascii="Tahoma" w:hAnsi="Tahoma"/>
          <w:b/>
          <w:sz w:val="20"/>
          <w:szCs w:val="20"/>
        </w:rPr>
        <w:t>Договор</w:t>
      </w:r>
      <w:r>
        <w:rPr>
          <w:rFonts w:cs="Tahoma" w:ascii="Tahoma" w:hAnsi="Tahoma"/>
          <w:sz w:val="20"/>
          <w:szCs w:val="20"/>
        </w:rPr>
        <w:t>») о нижеследующем:</w:t>
      </w:r>
    </w:p>
    <w:p>
      <w:pPr>
        <w:pStyle w:val="Normal"/>
        <w:shd w:val="clear" w:fill="FFFFFF"/>
        <w:jc w:val="both"/>
        <w:rPr>
          <w:rFonts w:ascii="Tahoma" w:hAnsi="Tahoma" w:cs="Tahoma"/>
          <w:sz w:val="20"/>
          <w:szCs w:val="20"/>
        </w:rPr>
      </w:pPr>
      <w:r>
        <w:rPr>
          <w:rFonts w:cs="Tahoma" w:ascii="Tahoma" w:hAnsi="Tahoma"/>
          <w:sz w:val="20"/>
          <w:szCs w:val="20"/>
        </w:rPr>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По заказу Застройщика лицом, осуществляющим кадастровую деятельность, проведены обмеры Жилого дома (</w:t>
      </w:r>
      <w:r>
        <w:rPr>
          <w:rFonts w:eastAsia="Calibri" w:cs="Tahoma" w:ascii="Tahoma" w:hAnsi="Tahoma"/>
          <w:sz w:val="20"/>
          <w:szCs w:val="20"/>
          <w:lang w:eastAsia="en-US"/>
        </w:rPr>
        <w:t>корпус 1)</w:t>
      </w:r>
      <w:r>
        <w:rPr>
          <w:rFonts w:cs="Tahoma" w:ascii="Tahoma" w:hAnsi="Tahoma"/>
          <w:bCs/>
          <w:sz w:val="20"/>
          <w:szCs w:val="20"/>
        </w:rPr>
        <w:t xml:space="preserve">, </w:t>
      </w:r>
      <w:r>
        <w:rPr>
          <w:rFonts w:cs="Tahoma" w:ascii="Tahoma" w:hAnsi="Tahoma"/>
          <w:sz w:val="20"/>
          <w:szCs w:val="20"/>
        </w:rPr>
        <w:t>по строительному адресу:</w:t>
      </w:r>
      <w:r>
        <w:rPr>
          <w:rFonts w:eastAsia="Calibri" w:cs="Tahoma" w:ascii="Tahoma" w:hAnsi="Tahoma"/>
          <w:sz w:val="20"/>
          <w:szCs w:val="20"/>
          <w:lang w:eastAsia="en-US"/>
        </w:rPr>
        <w:t xml:space="preserve"> </w:t>
      </w:r>
      <w:r>
        <w:rPr>
          <w:rFonts w:eastAsia="Calibri" w:cs="Tahoma" w:ascii="Tahoma" w:hAnsi="Tahoma"/>
          <w:sz w:val="20"/>
          <w:szCs w:val="20"/>
          <w:shd w:fill="FFFF00" w:val="clear"/>
          <w:lang w:eastAsia="en-US"/>
        </w:rPr>
        <w:t>[●]</w:t>
      </w:r>
      <w:r>
        <w:rPr>
          <w:rFonts w:eastAsia="Calibri" w:cs="Tahoma" w:ascii="Tahoma" w:hAnsi="Tahoma"/>
          <w:sz w:val="20"/>
          <w:szCs w:val="20"/>
          <w:lang w:eastAsia="en-US"/>
        </w:rPr>
        <w:t xml:space="preserve"> (далее по тексту – «Жилой дом»)</w:t>
      </w:r>
      <w:r>
        <w:rPr>
          <w:rFonts w:cs="Tahoma" w:ascii="Tahoma" w:hAnsi="Tahoma"/>
          <w:bCs/>
          <w:sz w:val="20"/>
          <w:szCs w:val="20"/>
        </w:rPr>
        <w:t xml:space="preserve">. </w:t>
      </w:r>
    </w:p>
    <w:p>
      <w:pPr>
        <w:pStyle w:val="BodyText"/>
        <w:tabs>
          <w:tab w:val="clear" w:pos="708"/>
          <w:tab w:val="left" w:pos="993" w:leader="none"/>
        </w:tabs>
        <w:ind w:firstLine="709"/>
        <w:rPr>
          <w:rFonts w:ascii="Tahoma" w:hAnsi="Tahoma" w:cs="Tahoma"/>
          <w:sz w:val="20"/>
          <w:szCs w:val="20"/>
        </w:rPr>
      </w:pPr>
      <w:r>
        <w:rPr>
          <w:rFonts w:cs="Tahoma" w:ascii="Tahoma" w:hAnsi="Tahoma"/>
          <w:bCs/>
          <w:sz w:val="20"/>
          <w:szCs w:val="20"/>
        </w:rPr>
        <w:t xml:space="preserve">         </w:t>
      </w:r>
      <w:r>
        <w:rPr>
          <w:rFonts w:cs="Tahoma" w:ascii="Tahoma" w:hAnsi="Tahoma"/>
          <w:bCs/>
          <w:sz w:val="20"/>
          <w:szCs w:val="20"/>
        </w:rPr>
        <w:t xml:space="preserve">Жилому дому присвоен почтовый адрес: </w:t>
      </w:r>
      <w:r>
        <w:rPr>
          <w:rFonts w:eastAsia="Calibri" w:cs="Tahoma" w:ascii="Tahoma" w:hAnsi="Tahoma"/>
          <w:sz w:val="20"/>
          <w:szCs w:val="20"/>
          <w:shd w:fill="FFFF00" w:val="clear"/>
          <w:lang w:eastAsia="en-US"/>
        </w:rPr>
        <w:t>[●]</w:t>
      </w:r>
      <w:r>
        <w:rPr>
          <w:rFonts w:cs="Tahoma" w:ascii="Tahoma" w:hAnsi="Tahoma"/>
          <w:bCs/>
          <w:sz w:val="20"/>
          <w:szCs w:val="20"/>
        </w:rPr>
        <w:t>.</w:t>
      </w:r>
    </w:p>
    <w:p>
      <w:pPr>
        <w:pStyle w:val="BodyText"/>
        <w:numPr>
          <w:ilvl w:val="0"/>
          <w:numId w:val="8"/>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 xml:space="preserve">На основании данных обмера Объекту долевого строительства – жилому помещению (квартире) с условным </w:t>
      </w:r>
      <w:r>
        <w:rPr>
          <w:rFonts w:cs="Tahoma" w:ascii="Tahoma" w:hAnsi="Tahoma"/>
          <w:b/>
          <w:sz w:val="20"/>
          <w:szCs w:val="20"/>
        </w:rPr>
        <w:t xml:space="preserve">№ </w:t>
      </w:r>
      <w:r>
        <w:rPr>
          <w:rFonts w:cs="Tahoma" w:ascii="Tahoma" w:hAnsi="Tahoma"/>
          <w:sz w:val="20"/>
          <w:szCs w:val="20"/>
          <w:shd w:fill="FFFF00" w:val="clear"/>
        </w:rPr>
        <w:t>[●]</w:t>
      </w:r>
      <w:r>
        <w:rPr>
          <w:rFonts w:cs="Tahoma" w:ascii="Tahoma" w:hAnsi="Tahoma"/>
          <w:sz w:val="20"/>
          <w:szCs w:val="20"/>
        </w:rPr>
        <w:t xml:space="preserve"> - присвоен </w:t>
      </w:r>
      <w:r>
        <w:rPr>
          <w:rFonts w:cs="Tahoma" w:ascii="Tahoma" w:hAnsi="Tahoma"/>
          <w:b/>
          <w:bCs/>
          <w:sz w:val="20"/>
          <w:szCs w:val="20"/>
        </w:rPr>
        <w:t xml:space="preserve">№ </w:t>
      </w:r>
      <w:r>
        <w:rPr>
          <w:rFonts w:cs="Tahoma" w:ascii="Tahoma" w:hAnsi="Tahoma"/>
          <w:sz w:val="20"/>
          <w:szCs w:val="20"/>
          <w:shd w:fill="FFFF00" w:val="clear"/>
        </w:rPr>
        <w:t>[●]</w:t>
      </w:r>
      <w:r>
        <w:rPr>
          <w:rFonts w:cs="Tahoma" w:ascii="Tahoma" w:hAnsi="Tahoma"/>
          <w:b/>
          <w:bCs/>
          <w:sz w:val="20"/>
          <w:szCs w:val="20"/>
        </w:rPr>
        <w:t xml:space="preserve"> </w:t>
      </w:r>
      <w:r>
        <w:rPr>
          <w:rFonts w:cs="Tahoma" w:ascii="Tahoma" w:hAnsi="Tahoma"/>
          <w:sz w:val="20"/>
          <w:szCs w:val="20"/>
        </w:rPr>
        <w:t>(далее – «Объект»)</w:t>
      </w:r>
      <w:r>
        <w:rPr>
          <w:rFonts w:cs="Tahoma" w:ascii="Tahoma" w:hAnsi="Tahoma"/>
          <w:bCs/>
          <w:sz w:val="20"/>
          <w:szCs w:val="20"/>
        </w:rPr>
        <w:t>.</w:t>
      </w:r>
    </w:p>
    <w:p>
      <w:pPr>
        <w:pStyle w:val="BodyText"/>
        <w:numPr>
          <w:ilvl w:val="0"/>
          <w:numId w:val="8"/>
        </w:numPr>
        <w:tabs>
          <w:tab w:val="clear" w:pos="708"/>
          <w:tab w:val="left" w:pos="993" w:leader="none"/>
        </w:tabs>
        <w:overflowPunct w:val="true"/>
        <w:ind w:firstLine="709" w:left="0"/>
        <w:rPr>
          <w:rFonts w:ascii="Tahoma" w:hAnsi="Tahoma" w:cs="Tahoma"/>
          <w:sz w:val="20"/>
          <w:szCs w:val="20"/>
        </w:rPr>
      </w:pPr>
      <w:r>
        <w:rPr>
          <w:rStyle w:val="Style19"/>
          <w:rFonts w:cs="Tahoma" w:ascii="Tahoma" w:hAnsi="Tahoma"/>
          <w:sz w:val="20"/>
          <w:szCs w:val="20"/>
        </w:rPr>
        <w:t xml:space="preserve">По </w:t>
      </w:r>
      <w:r>
        <w:rPr>
          <w:rFonts w:cs="Tahoma" w:ascii="Tahoma" w:hAnsi="Tahoma"/>
          <w:sz w:val="20"/>
          <w:szCs w:val="20"/>
        </w:rPr>
        <w:t>результатам</w:t>
      </w:r>
      <w:r>
        <w:rPr>
          <w:rStyle w:val="Style19"/>
          <w:rFonts w:cs="Tahoma" w:ascii="Tahoma" w:hAnsi="Tahoma"/>
          <w:sz w:val="20"/>
          <w:szCs w:val="20"/>
        </w:rPr>
        <w:t xml:space="preserve"> обмера, по состоянию на </w:t>
      </w:r>
      <w:r>
        <w:rPr>
          <w:rFonts w:cs="Tahoma" w:ascii="Tahoma" w:hAnsi="Tahoma"/>
          <w:sz w:val="20"/>
          <w:szCs w:val="20"/>
        </w:rPr>
        <w:t>[●] г.</w:t>
      </w:r>
      <w:r>
        <w:rPr>
          <w:rStyle w:val="Style19"/>
          <w:rFonts w:cs="Tahoma" w:ascii="Tahoma" w:hAnsi="Tahoma"/>
          <w:sz w:val="20"/>
          <w:szCs w:val="20"/>
        </w:rPr>
        <w:t xml:space="preserve">, Объект имеет Общую площадь </w:t>
      </w:r>
      <w:r>
        <w:rPr>
          <w:rStyle w:val="Style19"/>
          <w:rFonts w:cs="Tahoma" w:ascii="Tahoma" w:hAnsi="Tahoma"/>
          <w:sz w:val="20"/>
          <w:szCs w:val="20"/>
          <w:shd w:fill="FFFF00" w:val="clear"/>
        </w:rPr>
        <w:t xml:space="preserve">- </w:t>
      </w:r>
      <w:r>
        <w:rPr>
          <w:rFonts w:cs="Tahoma" w:ascii="Tahoma" w:hAnsi="Tahoma"/>
          <w:sz w:val="20"/>
          <w:szCs w:val="20"/>
          <w:shd w:fill="FFFF00" w:val="clear"/>
        </w:rPr>
        <w:t>[●]</w:t>
      </w:r>
      <w:r>
        <w:rPr>
          <w:rFonts w:cs="Tahoma" w:ascii="Tahoma" w:hAnsi="Tahoma"/>
          <w:sz w:val="20"/>
          <w:szCs w:val="20"/>
        </w:rPr>
        <w:t xml:space="preserve"> </w:t>
      </w:r>
      <w:r>
        <w:rPr>
          <w:rStyle w:val="Style19"/>
          <w:rFonts w:cs="Tahoma" w:ascii="Tahoma" w:hAnsi="Tahoma"/>
          <w:b/>
          <w:sz w:val="20"/>
          <w:szCs w:val="20"/>
        </w:rPr>
        <w:t>кв.м</w:t>
      </w:r>
      <w:r>
        <w:rPr>
          <w:rStyle w:val="Style19"/>
          <w:rFonts w:cs="Tahoma" w:ascii="Tahoma" w:hAnsi="Tahoma"/>
          <w:sz w:val="20"/>
          <w:szCs w:val="20"/>
        </w:rPr>
        <w:t xml:space="preserve">. с учетом площадей вспомогательных помещений, балконов и веранд, (далее – «Общая приведенная площадь </w:t>
      </w:r>
      <w:r>
        <w:rPr>
          <w:rFonts w:cs="Tahoma" w:ascii="Tahoma" w:hAnsi="Tahoma"/>
          <w:sz w:val="20"/>
          <w:szCs w:val="20"/>
        </w:rPr>
        <w:t>Объекта</w:t>
      </w:r>
      <w:r>
        <w:rPr>
          <w:rStyle w:val="Style19"/>
          <w:rFonts w:cs="Tahoma" w:ascii="Tahoma" w:hAnsi="Tahoma"/>
          <w:sz w:val="20"/>
          <w:szCs w:val="20"/>
        </w:rPr>
        <w:t xml:space="preserve">»). В соответствии с п. 1.9 Договора Общая приведенная площадь Объекта применяется Сторонами для проведения между Сторонами взаиморасчетов по дополнительному уточнению цены Договора.  </w:t>
      </w:r>
    </w:p>
    <w:p>
      <w:pPr>
        <w:pStyle w:val="BodyText"/>
        <w:numPr>
          <w:ilvl w:val="0"/>
          <w:numId w:val="8"/>
        </w:numPr>
        <w:tabs>
          <w:tab w:val="clear" w:pos="708"/>
          <w:tab w:val="left" w:pos="993" w:leader="none"/>
        </w:tabs>
        <w:overflowPunct w:val="true"/>
        <w:ind w:firstLine="709" w:left="0"/>
        <w:rPr>
          <w:rFonts w:ascii="Tahoma" w:hAnsi="Tahoma" w:cs="Tahoma"/>
          <w:sz w:val="20"/>
          <w:szCs w:val="20"/>
        </w:rPr>
      </w:pPr>
      <w:r>
        <w:rPr>
          <w:rFonts w:cs="Tahoma" w:ascii="Tahoma" w:hAnsi="Tahoma"/>
          <w:sz w:val="20"/>
          <w:szCs w:val="20"/>
        </w:rPr>
        <w:t>Разница между Проектной общей приведенной площадью Объекта</w:t>
      </w:r>
      <w:r>
        <w:rPr>
          <w:rFonts w:cs="Tahoma" w:ascii="Tahoma" w:hAnsi="Tahoma"/>
          <w:sz w:val="20"/>
          <w:szCs w:val="20"/>
          <w:shd w:fill="FFFF00" w:val="clear"/>
        </w:rPr>
        <w:t xml:space="preserve"> </w:t>
      </w:r>
      <w:r>
        <w:rPr>
          <w:rFonts w:cs="Tahoma" w:ascii="Tahoma" w:hAnsi="Tahoma"/>
          <w:sz w:val="20"/>
          <w:szCs w:val="20"/>
        </w:rPr>
        <w:t xml:space="preserve">по Договору равной </w:t>
      </w:r>
      <w:r>
        <w:rPr>
          <w:rFonts w:cs="Tahoma" w:ascii="Tahoma" w:hAnsi="Tahoma"/>
          <w:sz w:val="20"/>
          <w:szCs w:val="20"/>
          <w:shd w:fill="FFFF00" w:val="clear"/>
        </w:rPr>
        <w:t>[●]</w:t>
      </w:r>
      <w:r>
        <w:rPr>
          <w:rFonts w:cs="Tahoma" w:ascii="Tahoma" w:hAnsi="Tahoma"/>
          <w:sz w:val="20"/>
          <w:szCs w:val="20"/>
        </w:rPr>
        <w:t xml:space="preserve"> кв.м и Общей приведенной площадью Объекта, указанной в п. 3 настоящего Акта, составляет: </w:t>
      </w:r>
      <w:r>
        <w:rPr>
          <w:rFonts w:cs="Tahoma" w:ascii="Tahoma" w:hAnsi="Tahoma"/>
          <w:sz w:val="20"/>
          <w:szCs w:val="20"/>
          <w:shd w:fill="FFFF00" w:val="clear"/>
        </w:rPr>
        <w:t>[●]</w:t>
      </w:r>
      <w:r>
        <w:rPr>
          <w:rFonts w:cs="Tahoma" w:ascii="Tahoma" w:hAnsi="Tahoma"/>
          <w:sz w:val="20"/>
          <w:szCs w:val="20"/>
        </w:rPr>
        <w:t xml:space="preserve"> кв.м.</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w:t>
      </w:r>
      <w:r>
        <w:rPr>
          <w:rFonts w:cs="Tahoma" w:ascii="Tahoma" w:hAnsi="Tahoma"/>
          <w:sz w:val="20"/>
          <w:szCs w:val="20"/>
          <w:shd w:fill="FFFF00" w:val="clear"/>
        </w:rPr>
        <w:t>[●]</w:t>
      </w:r>
      <w:r>
        <w:rPr>
          <w:rFonts w:cs="Tahoma" w:ascii="Tahoma" w:hAnsi="Tahoma"/>
          <w:sz w:val="20"/>
          <w:szCs w:val="20"/>
        </w:rPr>
        <w:t xml:space="preserve"> руб.</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На день подписания настоящего Акта Участник в счет обусловленной Договором цены фактически перечислил на счет эскроу следующие денежные средства: </w:t>
      </w:r>
      <w:r>
        <w:rPr>
          <w:rFonts w:cs="Tahoma" w:ascii="Tahoma" w:hAnsi="Tahoma"/>
          <w:sz w:val="20"/>
          <w:szCs w:val="20"/>
          <w:shd w:fill="FFFF00" w:val="clear"/>
        </w:rPr>
        <w:t>[●]</w:t>
      </w:r>
      <w:r>
        <w:rPr>
          <w:rFonts w:cs="Tahoma" w:ascii="Tahoma" w:hAnsi="Tahoma"/>
          <w:sz w:val="20"/>
          <w:szCs w:val="20"/>
        </w:rPr>
        <w:t xml:space="preserve"> рублей. </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Разница между окончательной ценой Договора, установленной п. 7 настоящего Акта, и суммой денежных средств, фактически выплаченных Участником, составдляет </w:t>
      </w:r>
      <w:r>
        <w:rPr>
          <w:rFonts w:cs="Tahoma" w:ascii="Tahoma" w:hAnsi="Tahoma"/>
          <w:sz w:val="20"/>
          <w:szCs w:val="20"/>
          <w:shd w:fill="FFFF00" w:val="clear"/>
        </w:rPr>
        <w:t>[●]</w:t>
      </w:r>
      <w:r>
        <w:rPr>
          <w:rFonts w:cs="Tahoma" w:ascii="Tahoma" w:hAnsi="Tahoma"/>
          <w:sz w:val="20"/>
          <w:szCs w:val="20"/>
        </w:rPr>
        <w:t xml:space="preserve"> рублей.</w:t>
      </w:r>
    </w:p>
    <w:p>
      <w:pPr>
        <w:pStyle w:val="Normal"/>
        <w:tabs>
          <w:tab w:val="clear" w:pos="708"/>
          <w:tab w:val="left" w:pos="993" w:leader="none"/>
        </w:tabs>
        <w:ind w:firstLine="709"/>
        <w:jc w:val="both"/>
        <w:rPr>
          <w:rFonts w:ascii="Tahoma" w:hAnsi="Tahoma" w:cs="Tahoma"/>
          <w:i/>
          <w:i/>
          <w:iCs/>
          <w:sz w:val="20"/>
          <w:szCs w:val="20"/>
        </w:rPr>
      </w:pPr>
      <w:r>
        <w:rPr>
          <w:rFonts w:cs="Tahoma" w:ascii="Tahoma" w:hAnsi="Tahoma"/>
          <w:iCs/>
          <w:sz w:val="20"/>
          <w:szCs w:val="20"/>
        </w:rPr>
        <w:tab/>
        <w:t xml:space="preserve">Указанную денежную сумму </w:t>
      </w:r>
      <w:r>
        <w:rPr>
          <w:rFonts w:cs="Tahoma" w:ascii="Tahoma" w:hAnsi="Tahoma"/>
          <w:bCs/>
          <w:iCs/>
          <w:sz w:val="20"/>
          <w:szCs w:val="20"/>
        </w:rPr>
        <w:t xml:space="preserve">Участник </w:t>
      </w:r>
      <w:r>
        <w:rPr>
          <w:rFonts w:cs="Tahoma" w:ascii="Tahoma" w:hAnsi="Tahoma"/>
          <w:iCs/>
          <w:sz w:val="20"/>
          <w:szCs w:val="20"/>
        </w:rPr>
        <w:t xml:space="preserve">обязуется доплатить </w:t>
      </w:r>
      <w:r>
        <w:rPr>
          <w:rFonts w:cs="Tahoma" w:ascii="Tahoma" w:hAnsi="Tahoma"/>
          <w:sz w:val="20"/>
          <w:szCs w:val="20"/>
        </w:rPr>
        <w:t>Застройщику</w:t>
      </w:r>
      <w:r>
        <w:rPr>
          <w:rFonts w:cs="Tahoma" w:ascii="Tahoma" w:hAnsi="Tahoma"/>
          <w:iCs/>
          <w:sz w:val="20"/>
          <w:szCs w:val="20"/>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Pr>
          <w:rFonts w:cs="Tahoma" w:ascii="Tahoma" w:hAnsi="Tahoma"/>
          <w:i/>
          <w:iCs/>
          <w:sz w:val="20"/>
          <w:szCs w:val="20"/>
        </w:rPr>
        <w:t>«доплата по Дог. №</w:t>
      </w:r>
      <w:r>
        <w:rPr>
          <w:rFonts w:cs="Tahoma" w:ascii="Tahoma" w:hAnsi="Tahoma"/>
          <w:b/>
          <w:bCs/>
          <w:i/>
          <w:spacing w:val="20"/>
          <w:sz w:val="20"/>
          <w:szCs w:val="20"/>
        </w:rPr>
        <w:t xml:space="preserve"> </w:t>
      </w:r>
      <w:r>
        <w:rPr>
          <w:rFonts w:cs="Tahoma" w:ascii="Tahoma" w:hAnsi="Tahoma"/>
          <w:sz w:val="20"/>
          <w:szCs w:val="20"/>
          <w:shd w:fill="FFFF00" w:val="clear"/>
        </w:rPr>
        <w:t>[●]</w:t>
      </w:r>
      <w:r>
        <w:rPr>
          <w:rFonts w:cs="Tahoma" w:ascii="Tahoma" w:hAnsi="Tahoma"/>
          <w:sz w:val="20"/>
          <w:szCs w:val="20"/>
        </w:rPr>
        <w:t xml:space="preserve"> </w:t>
      </w:r>
      <w:r>
        <w:rPr>
          <w:rFonts w:cs="Tahoma" w:ascii="Tahoma" w:hAnsi="Tahoma"/>
          <w:i/>
          <w:iCs/>
          <w:sz w:val="20"/>
          <w:szCs w:val="20"/>
        </w:rPr>
        <w:t xml:space="preserve">участия в долевом стр-ве от </w:t>
      </w:r>
      <w:r>
        <w:rPr>
          <w:rFonts w:cs="Tahoma" w:ascii="Tahoma" w:hAnsi="Tahoma"/>
          <w:sz w:val="20"/>
          <w:szCs w:val="20"/>
          <w:shd w:fill="FFFF00" w:val="clear"/>
        </w:rPr>
        <w:t>[●]</w:t>
      </w:r>
      <w:r>
        <w:rPr>
          <w:rFonts w:cs="Tahoma" w:ascii="Tahoma" w:hAnsi="Tahoma"/>
          <w:sz w:val="20"/>
          <w:szCs w:val="20"/>
        </w:rPr>
        <w:t xml:space="preserve"> г. </w:t>
      </w:r>
      <w:r>
        <w:rPr>
          <w:rFonts w:cs="Tahoma" w:ascii="Tahoma" w:hAnsi="Tahoma"/>
          <w:i/>
          <w:iCs/>
          <w:sz w:val="20"/>
          <w:szCs w:val="20"/>
        </w:rPr>
        <w:t xml:space="preserve">за </w:t>
      </w:r>
      <w:r>
        <w:rPr>
          <w:rFonts w:cs="Tahoma" w:ascii="Tahoma" w:hAnsi="Tahoma"/>
          <w:sz w:val="20"/>
          <w:szCs w:val="20"/>
          <w:shd w:fill="FFFF00" w:val="clear"/>
        </w:rPr>
        <w:t>[●</w:t>
      </w:r>
      <w:r>
        <w:rPr>
          <w:rFonts w:cs="Tahoma" w:ascii="Tahoma" w:hAnsi="Tahoma"/>
          <w:sz w:val="20"/>
          <w:szCs w:val="20"/>
        </w:rPr>
        <w:t>]</w:t>
      </w:r>
      <w:r>
        <w:rPr>
          <w:rFonts w:cs="Tahoma" w:ascii="Tahoma" w:hAnsi="Tahoma"/>
          <w:i/>
          <w:iCs/>
          <w:sz w:val="20"/>
          <w:szCs w:val="20"/>
        </w:rPr>
        <w:t xml:space="preserve"> усл. ном. </w:t>
      </w:r>
      <w:r>
        <w:rPr>
          <w:rFonts w:cs="Tahoma" w:ascii="Tahoma" w:hAnsi="Tahoma"/>
          <w:sz w:val="20"/>
          <w:szCs w:val="20"/>
          <w:shd w:fill="FFFF00" w:val="clear"/>
        </w:rPr>
        <w:t>[●]</w:t>
      </w:r>
      <w:r>
        <w:rPr>
          <w:rFonts w:cs="Tahoma" w:ascii="Tahoma" w:hAnsi="Tahoma"/>
          <w:i/>
          <w:iCs/>
          <w:sz w:val="20"/>
          <w:szCs w:val="20"/>
        </w:rPr>
        <w:t xml:space="preserve"> (НДС не облагается).</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Настоящий Акт вступает в силу с момента его подписания Сторонами. </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Одновременно при подписании Сторонами настоящего Акта, Застройщик передал Участнику выкопировку из Технического плана (описания) на Жилой дом - на Объект. </w:t>
      </w:r>
    </w:p>
    <w:p>
      <w:pPr>
        <w:pStyle w:val="BodyText"/>
        <w:numPr>
          <w:ilvl w:val="0"/>
          <w:numId w:val="8"/>
        </w:numPr>
        <w:tabs>
          <w:tab w:val="clear" w:pos="708"/>
          <w:tab w:val="left" w:pos="993" w:leader="none"/>
        </w:tabs>
        <w:overflowPunct w:val="true"/>
        <w:ind w:firstLine="567" w:left="0"/>
        <w:rPr>
          <w:rFonts w:ascii="Tahoma" w:hAnsi="Tahoma" w:cs="Tahoma"/>
          <w:sz w:val="20"/>
          <w:szCs w:val="20"/>
        </w:rPr>
      </w:pPr>
      <w:r>
        <w:rPr>
          <w:rFonts w:cs="Tahoma" w:ascii="Tahoma" w:hAnsi="Tahoma"/>
          <w:sz w:val="20"/>
          <w:szCs w:val="20"/>
        </w:rPr>
        <w:t xml:space="preserve">Настоящий Акт составлен в двух экземплярах, имеющих одинаковую юридическую силу, по одному для каждой из Сторон. </w:t>
      </w:r>
    </w:p>
    <w:p>
      <w:pPr>
        <w:pStyle w:val="Normal"/>
        <w:shd w:val="clear" w:fill="FFFFFF"/>
        <w:ind w:left="708"/>
        <w:jc w:val="both"/>
        <w:rPr>
          <w:rFonts w:ascii="Tahoma" w:hAnsi="Tahoma" w:cs="Tahoma"/>
          <w:sz w:val="20"/>
          <w:szCs w:val="20"/>
        </w:rPr>
      </w:pPr>
      <w:r>
        <w:rPr>
          <w:rFonts w:cs="Tahoma" w:ascii="Tahoma" w:hAnsi="Tahoma"/>
          <w:sz w:val="20"/>
          <w:szCs w:val="20"/>
        </w:rPr>
      </w:r>
    </w:p>
    <w:p>
      <w:pPr>
        <w:pStyle w:val="ListParagraph"/>
        <w:numPr>
          <w:ilvl w:val="0"/>
          <w:numId w:val="8"/>
        </w:numPr>
        <w:shd w:val="clear" w:fill="FFFFFF"/>
        <w:spacing w:before="0" w:after="0"/>
        <w:contextualSpacing/>
        <w:jc w:val="center"/>
        <w:rPr>
          <w:rFonts w:ascii="Tahoma" w:hAnsi="Tahoma" w:cs="Tahoma"/>
          <w:b/>
          <w:bCs/>
          <w:spacing w:val="1"/>
          <w:sz w:val="20"/>
          <w:szCs w:val="20"/>
        </w:rPr>
      </w:pPr>
      <w:r>
        <w:rPr>
          <w:rFonts w:cs="Tahoma" w:ascii="Tahoma" w:hAnsi="Tahoma"/>
          <w:b/>
          <w:bCs/>
          <w:spacing w:val="1"/>
          <w:sz w:val="20"/>
          <w:szCs w:val="20"/>
        </w:rPr>
        <w:t>Адреса, реквизиты и подписи Сторон:</w:t>
      </w:r>
    </w:p>
    <w:p>
      <w:pPr>
        <w:pStyle w:val="ListParagraph"/>
        <w:rPr>
          <w:rFonts w:ascii="Tahoma" w:hAnsi="Tahoma" w:cs="Tahoma"/>
          <w:b/>
          <w:bCs/>
          <w:spacing w:val="1"/>
          <w:sz w:val="20"/>
          <w:szCs w:val="20"/>
        </w:rPr>
      </w:pPr>
      <w:r>
        <w:rPr>
          <w:rFonts w:cs="Tahoma" w:ascii="Tahoma" w:hAnsi="Tahoma"/>
          <w:b/>
          <w:bCs/>
          <w:spacing w:val="1"/>
          <w:sz w:val="20"/>
          <w:szCs w:val="20"/>
        </w:rPr>
      </w:r>
    </w:p>
    <w:p>
      <w:pPr>
        <w:pStyle w:val="ListParagraph"/>
        <w:shd w:val="clear" w:fill="FFFFFF"/>
        <w:spacing w:before="0" w:after="0"/>
        <w:ind w:left="720"/>
        <w:contextualSpacing/>
        <w:rPr>
          <w:rFonts w:ascii="Tahoma" w:hAnsi="Tahoma" w:cs="Tahoma"/>
          <w:b/>
          <w:bCs/>
          <w:spacing w:val="1"/>
          <w:sz w:val="20"/>
          <w:szCs w:val="20"/>
        </w:rPr>
      </w:pPr>
      <w:r>
        <w:rPr>
          <w:rFonts w:cs="Tahoma" w:ascii="Tahoma" w:hAnsi="Tahoma"/>
          <w:b/>
          <w:bCs/>
          <w:spacing w:val="1"/>
          <w:sz w:val="20"/>
          <w:szCs w:val="20"/>
        </w:rPr>
      </w:r>
    </w:p>
    <w:tbl>
      <w:tblPr>
        <w:tblW w:w="10188" w:type="dxa"/>
        <w:jc w:val="center"/>
        <w:tblInd w:w="0" w:type="dxa"/>
        <w:tblLayout w:type="fixed"/>
        <w:tblCellMar>
          <w:top w:w="0" w:type="dxa"/>
          <w:left w:w="108" w:type="dxa"/>
          <w:bottom w:w="0" w:type="dxa"/>
          <w:right w:w="108" w:type="dxa"/>
        </w:tblCellMar>
      </w:tblPr>
      <w:tblGrid>
        <w:gridCol w:w="4416"/>
        <w:gridCol w:w="5771"/>
      </w:tblGrid>
      <w:tr>
        <w:trPr>
          <w:trHeight w:val="2528" w:hRule="atLeast"/>
        </w:trPr>
        <w:tc>
          <w:tcPr>
            <w:tcW w:w="4416" w:type="dxa"/>
            <w:tcBorders/>
          </w:tcPr>
          <w:p>
            <w:pPr>
              <w:pStyle w:val="Normal"/>
              <w:rPr>
                <w:rFonts w:ascii="Tahoma" w:hAnsi="Tahoma" w:cs="Tahoma"/>
                <w:b/>
                <w:sz w:val="20"/>
                <w:lang w:eastAsia="zh-CN"/>
              </w:rPr>
            </w:pPr>
            <w:r>
              <w:rPr>
                <w:rFonts w:cs="Tahoma" w:ascii="Tahoma" w:hAnsi="Tahoma"/>
                <w:b/>
                <w:sz w:val="20"/>
                <w:lang w:eastAsia="zh-CN"/>
              </w:rPr>
              <w:t>Застройщик:</w:t>
            </w:r>
          </w:p>
          <w:p>
            <w:pPr>
              <w:pStyle w:val="Normal"/>
              <w:suppressAutoHyphens w:val="true"/>
              <w:spacing w:lineRule="atLeast" w:line="100"/>
              <w:jc w:val="both"/>
              <w:textAlignment w:val="baseline"/>
              <w:rPr>
                <w:rFonts w:eastAsia="SimSun" w:cs="Lucida Sans"/>
                <w:b/>
                <w:kern w:val="2"/>
                <w:lang w:eastAsia="zh-CN" w:bidi="hi-IN"/>
              </w:rPr>
            </w:pPr>
            <w:r>
              <w:rPr>
                <w:rFonts w:eastAsia="SimSun" w:cs="Lucida Sans"/>
                <w:b/>
                <w:kern w:val="2"/>
                <w:lang w:eastAsia="zh-CN" w:bidi="hi-IN"/>
              </w:rPr>
              <w:t>ООО СЗ «АВЕ-ГРУПП»</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344018, РОСТОВСКАЯ ОБЛАСТЬ, Г РОСТОВ-НА-ДОНУ, ул. Текучева, зд. 139/94, оф.12ф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ОГРН 1226100026734</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ИНН 6164139362</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КПП 616501001</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Адрес электронной</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почты</w:t>
            </w:r>
          </w:p>
          <w:p>
            <w:pPr>
              <w:pStyle w:val="Normal"/>
              <w:suppressAutoHyphens w:val="true"/>
              <w:spacing w:lineRule="atLeast" w:line="100"/>
              <w:jc w:val="both"/>
              <w:textAlignment w:val="baseline"/>
              <w:rPr>
                <w:rFonts w:eastAsia="SimSun" w:cs="Lucida Sans"/>
                <w:kern w:val="2"/>
                <w:lang w:eastAsia="zh-CN" w:bidi="hi-IN"/>
              </w:rPr>
            </w:pPr>
            <w:hyperlink r:id="rId14">
              <w:r>
                <w:rPr>
                  <w:rStyle w:val="ListLabel814"/>
                  <w:rFonts w:eastAsia="SimSun" w:cs="Lucida Sans"/>
                  <w:color w:val="00000A"/>
                  <w:kern w:val="2"/>
                  <w:lang w:eastAsia="zh-CN" w:bidi="hi-IN"/>
                </w:rPr>
                <w:t>e.vasilenko@razvitie-rnd.ru</w:t>
              </w:r>
            </w:hyperlink>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Р/с: 40702810200660010780</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в АО "Банк ДОМ.РФ"</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К/с 30101810345250000266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БИК 044525266</w:t>
            </w:r>
          </w:p>
          <w:p>
            <w:pPr>
              <w:pStyle w:val="Normal"/>
              <w:suppressAutoHyphens w:val="true"/>
              <w:spacing w:lineRule="atLeast" w:line="100"/>
              <w:jc w:val="both"/>
              <w:textAlignment w:val="baseline"/>
              <w:rPr>
                <w:rFonts w:eastAsia="SimSun" w:cs="Lucida Sans"/>
                <w:kern w:val="2"/>
                <w:lang w:eastAsia="zh-CN" w:bidi="hi-IN"/>
              </w:rPr>
            </w:pPr>
            <w:r>
              <w:rPr>
                <w:rFonts w:eastAsia="SimSun" w:cs="Lucida Sans"/>
                <w:kern w:val="2"/>
                <w:lang w:eastAsia="zh-CN" w:bidi="hi-IN"/>
              </w:rPr>
              <w:t>Тел. +79856666166</w:t>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Генеральный директор</w:t>
            </w:r>
          </w:p>
          <w:p>
            <w:pPr>
              <w:pStyle w:val="Default"/>
              <w:tabs>
                <w:tab w:val="clear" w:pos="708"/>
                <w:tab w:val="left" w:pos="993" w:leader="none"/>
              </w:tabs>
              <w:jc w:val="both"/>
              <w:rPr>
                <w:rFonts w:ascii="Times New Roman" w:hAnsi="Times New Roman"/>
                <w:shd w:fill="FFFF00" w:val="clear"/>
              </w:rPr>
            </w:pPr>
            <w:r>
              <w:rPr>
                <w:rFonts w:eastAsia="Arial" w:cs="Arial" w:ascii="Times New Roman" w:hAnsi="Times New Roman"/>
                <w:spacing w:val="1"/>
                <w:shd w:fill="FFFF00" w:val="clear"/>
                <w:lang w:eastAsia="ru-RU"/>
              </w:rPr>
              <w:t xml:space="preserve"> </w:t>
            </w:r>
            <w:r>
              <w:rPr>
                <w:rFonts w:eastAsia="Arial" w:cs="Arial" w:ascii="Times New Roman" w:hAnsi="Times New Roman"/>
                <w:spacing w:val="1"/>
                <w:shd w:fill="FFFF00" w:val="clear"/>
                <w:lang w:eastAsia="ru-RU"/>
              </w:rPr>
              <w:t>ООО СЗ «АВЕ-ГРУПП»</w:t>
            </w:r>
          </w:p>
          <w:p>
            <w:pPr>
              <w:pStyle w:val="Default"/>
              <w:tabs>
                <w:tab w:val="clear" w:pos="708"/>
                <w:tab w:val="left" w:pos="993" w:leader="none"/>
              </w:tabs>
              <w:jc w:val="right"/>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eastAsia="Arial" w:cs="Arial"/>
                <w:spacing w:val="1"/>
                <w:shd w:fill="FFFF00" w:val="clear"/>
                <w:lang w:eastAsia="ru-RU"/>
              </w:rPr>
            </w:pPr>
            <w:r>
              <w:rPr>
                <w:rFonts w:eastAsia="Arial" w:cs="Arial"/>
                <w:spacing w:val="1"/>
                <w:shd w:fill="FFFF00" w:val="clear"/>
                <w:lang w:eastAsia="ru-RU"/>
              </w:rPr>
            </w:r>
          </w:p>
          <w:p>
            <w:pPr>
              <w:pStyle w:val="Default"/>
              <w:tabs>
                <w:tab w:val="clear" w:pos="708"/>
                <w:tab w:val="left" w:pos="993" w:leader="none"/>
              </w:tabs>
              <w:jc w:val="both"/>
              <w:rPr>
                <w:rFonts w:ascii="Times New Roman" w:hAnsi="Times New Roman"/>
              </w:rPr>
            </w:pPr>
            <w:r>
              <w:rPr>
                <w:rFonts w:eastAsia="Arial" w:cs="Arial" w:ascii="Times New Roman" w:hAnsi="Times New Roman"/>
                <w:spacing w:val="1"/>
                <w:shd w:fill="FFFF00" w:val="clear"/>
                <w:lang w:eastAsia="ru-RU"/>
              </w:rPr>
              <w:t>__________________</w:t>
            </w:r>
            <w:r>
              <w:rPr>
                <w:rFonts w:eastAsia="Arial" w:cs="Arial" w:ascii="Times New Roman" w:hAnsi="Times New Roman"/>
                <w:spacing w:val="1"/>
                <w:lang w:eastAsia="ru-RU"/>
              </w:rPr>
              <w:t>Василенко Е.Ю.</w:t>
            </w:r>
          </w:p>
          <w:p>
            <w:pPr>
              <w:pStyle w:val="Normal"/>
              <w:jc w:val="both"/>
              <w:rPr>
                <w:rFonts w:ascii="Tahoma" w:hAnsi="Tahoma" w:cs="Tahoma"/>
                <w:sz w:val="20"/>
                <w:szCs w:val="20"/>
              </w:rPr>
            </w:pPr>
            <w:r>
              <w:rPr>
                <w:rFonts w:cs="Tahoma" w:ascii="Tahoma" w:hAnsi="Tahoma"/>
                <w:sz w:val="20"/>
                <w:szCs w:val="20"/>
              </w:rPr>
            </w:r>
          </w:p>
          <w:p>
            <w:pPr>
              <w:pStyle w:val="Normal"/>
              <w:rPr>
                <w:rFonts w:ascii="Tahoma" w:hAnsi="Tahoma" w:cs="Tahoma"/>
                <w:lang w:eastAsia="zh-CN"/>
              </w:rPr>
            </w:pPr>
            <w:r>
              <w:rPr>
                <w:rFonts w:cs="Tahoma" w:ascii="Tahoma" w:hAnsi="Tahoma"/>
                <w:lang w:eastAsia="zh-CN"/>
              </w:rPr>
            </w:r>
          </w:p>
        </w:tc>
        <w:tc>
          <w:tcPr>
            <w:tcW w:w="5771" w:type="dxa"/>
            <w:tcBorders/>
          </w:tcPr>
          <w:p>
            <w:pPr>
              <w:pStyle w:val="Normal"/>
              <w:rPr>
                <w:rFonts w:ascii="Tahoma" w:hAnsi="Tahoma" w:cs="Tahoma"/>
                <w:b/>
                <w:sz w:val="20"/>
                <w:lang w:eastAsia="zh-CN"/>
              </w:rPr>
            </w:pPr>
            <w:r>
              <w:rPr>
                <w:rFonts w:cs="Tahoma" w:ascii="Tahoma" w:hAnsi="Tahoma"/>
                <w:b/>
                <w:sz w:val="20"/>
                <w:lang w:eastAsia="zh-CN"/>
              </w:rPr>
              <w:t>Участник:</w:t>
            </w:r>
          </w:p>
          <w:p>
            <w:pPr>
              <w:pStyle w:val="Normal"/>
              <w:rPr>
                <w:rFonts w:ascii="Tahoma" w:hAnsi="Tahoma" w:cs="Tahoma"/>
                <w:sz w:val="20"/>
                <w:szCs w:val="20"/>
                <w:lang w:eastAsia="zh-CN"/>
              </w:rPr>
            </w:pPr>
            <w:r>
              <w:rPr>
                <w:rFonts w:cs="Tahoma" w:ascii="Tahoma" w:hAnsi="Tahoma"/>
                <w:sz w:val="20"/>
                <w:szCs w:val="20"/>
                <w:lang w:eastAsia="zh-CN"/>
              </w:rPr>
              <w:t xml:space="preserve">ФИО: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 xml:space="preserve">года рождения, место рождения: </w:t>
            </w:r>
            <w:r>
              <w:rPr>
                <w:rFonts w:cs="Tahoma" w:ascii="Tahoma" w:hAnsi="Tahoma"/>
                <w:sz w:val="20"/>
                <w:szCs w:val="20"/>
                <w:shd w:fill="FFFF00" w:val="clear"/>
              </w:rPr>
              <w:t>[●]</w:t>
            </w:r>
            <w:r>
              <w:rPr>
                <w:rFonts w:cs="Tahoma" w:ascii="Tahoma" w:hAnsi="Tahoma"/>
                <w:sz w:val="20"/>
                <w:szCs w:val="20"/>
                <w:lang w:eastAsia="zh-CN"/>
              </w:rPr>
              <w:t xml:space="preserve">, паспорт </w:t>
            </w:r>
            <w:r>
              <w:rPr>
                <w:rFonts w:cs="Tahoma" w:ascii="Tahoma" w:hAnsi="Tahoma"/>
                <w:sz w:val="20"/>
                <w:szCs w:val="20"/>
                <w:shd w:fill="FFFF00" w:val="clear"/>
              </w:rPr>
              <w:t>[●]</w:t>
            </w:r>
            <w:r>
              <w:rPr>
                <w:rFonts w:cs="Tahoma" w:ascii="Tahoma" w:hAnsi="Tahoma"/>
                <w:sz w:val="20"/>
                <w:szCs w:val="20"/>
                <w:lang w:eastAsia="zh-CN"/>
              </w:rPr>
              <w:t xml:space="preserve">, выдан </w:t>
            </w:r>
            <w:r>
              <w:rPr>
                <w:rFonts w:cs="Tahoma" w:ascii="Tahoma" w:hAnsi="Tahoma"/>
                <w:sz w:val="20"/>
                <w:szCs w:val="20"/>
                <w:shd w:fill="FFFF00" w:val="clear"/>
              </w:rPr>
              <w:t>[●]</w:t>
            </w:r>
            <w:r>
              <w:rPr>
                <w:rFonts w:cs="Tahoma" w:ascii="Tahoma" w:hAnsi="Tahoma"/>
                <w:sz w:val="20"/>
                <w:szCs w:val="20"/>
                <w:lang w:eastAsia="zh-CN"/>
              </w:rPr>
              <w:t xml:space="preserve"> код подразделения: </w:t>
            </w:r>
            <w:r>
              <w:rPr>
                <w:rFonts w:cs="Tahoma" w:ascii="Tahoma" w:hAnsi="Tahoma"/>
                <w:sz w:val="20"/>
                <w:szCs w:val="20"/>
                <w:shd w:fill="FFFF00" w:val="clear"/>
              </w:rPr>
              <w:t>[●]</w:t>
            </w:r>
            <w:r>
              <w:rPr>
                <w:rFonts w:cs="Tahoma" w:ascii="Tahoma" w:hAnsi="Tahoma"/>
                <w:sz w:val="20"/>
                <w:szCs w:val="20"/>
                <w:lang w:eastAsia="zh-CN"/>
              </w:rPr>
              <w:t xml:space="preserve">, зарегистрированный(ая) по адресу: </w:t>
            </w:r>
            <w:r>
              <w:rPr>
                <w:rFonts w:cs="Tahoma" w:ascii="Tahoma" w:hAnsi="Tahoma"/>
                <w:sz w:val="20"/>
                <w:szCs w:val="20"/>
                <w:shd w:fill="FFFF00" w:val="clear"/>
              </w:rPr>
              <w:t>[●]</w:t>
            </w:r>
            <w:r>
              <w:rPr>
                <w:rFonts w:cs="Tahoma" w:ascii="Tahoma" w:hAnsi="Tahoma"/>
                <w:sz w:val="20"/>
                <w:szCs w:val="20"/>
                <w:lang w:eastAsia="zh-CN"/>
              </w:rPr>
              <w:t>,</w:t>
            </w:r>
          </w:p>
          <w:p>
            <w:pPr>
              <w:pStyle w:val="Normal"/>
              <w:rPr>
                <w:rFonts w:ascii="Tahoma" w:hAnsi="Tahoma" w:cs="Tahoma"/>
                <w:sz w:val="20"/>
                <w:szCs w:val="20"/>
                <w:lang w:eastAsia="zh-CN"/>
              </w:rPr>
            </w:pPr>
            <w:r>
              <w:rPr>
                <w:rFonts w:cs="Tahoma" w:ascii="Tahoma" w:hAnsi="Tahoma"/>
                <w:sz w:val="20"/>
                <w:szCs w:val="20"/>
                <w:lang w:eastAsia="zh-CN"/>
              </w:rPr>
              <w:t>почтовый адрес: (если отличается от регистрации)</w:t>
            </w:r>
          </w:p>
          <w:p>
            <w:pPr>
              <w:pStyle w:val="Normal"/>
              <w:rPr>
                <w:rFonts w:ascii="Tahoma" w:hAnsi="Tahoma" w:cs="Tahoma"/>
                <w:sz w:val="20"/>
                <w:szCs w:val="20"/>
                <w:lang w:eastAsia="zh-CN"/>
              </w:rPr>
            </w:pPr>
            <w:r>
              <w:rPr>
                <w:rFonts w:cs="Tahoma" w:ascii="Tahoma" w:hAnsi="Tahoma"/>
                <w:sz w:val="20"/>
                <w:szCs w:val="20"/>
                <w:lang w:eastAsia="zh-CN"/>
              </w:rPr>
              <w:t>тел.:</w:t>
            </w:r>
            <w:r>
              <w:rPr>
                <w:rFonts w:cs="Tahoma" w:ascii="Tahoma" w:hAnsi="Tahoma"/>
                <w:sz w:val="20"/>
                <w:szCs w:val="20"/>
                <w:shd w:fill="FFFF00" w:val="clear"/>
              </w:rPr>
              <w:t xml:space="preserve"> [●]</w:t>
            </w:r>
          </w:p>
          <w:p>
            <w:pPr>
              <w:pStyle w:val="Normal"/>
              <w:rPr>
                <w:rFonts w:ascii="Tahoma" w:hAnsi="Tahoma" w:cs="Tahoma"/>
                <w:sz w:val="20"/>
                <w:szCs w:val="20"/>
                <w:lang w:eastAsia="zh-CN"/>
              </w:rPr>
            </w:pPr>
            <w:r>
              <w:rPr>
                <w:rFonts w:cs="Tahoma" w:ascii="Tahoma" w:hAnsi="Tahoma"/>
                <w:sz w:val="20"/>
                <w:szCs w:val="20"/>
                <w:lang w:eastAsia="zh-CN"/>
              </w:rPr>
              <w:t>адрес эл. почты:</w:t>
            </w:r>
            <w:r>
              <w:rPr>
                <w:rFonts w:cs="Tahoma" w:ascii="Tahoma" w:hAnsi="Tahoma"/>
                <w:sz w:val="20"/>
                <w:szCs w:val="20"/>
                <w:shd w:fill="FFFF00" w:val="clear"/>
              </w:rPr>
              <w:t xml:space="preserve"> [●]</w:t>
            </w:r>
          </w:p>
          <w:p>
            <w:pPr>
              <w:pStyle w:val="Normal"/>
              <w:rPr>
                <w:rFonts w:ascii="Tahoma" w:hAnsi="Tahoma" w:cs="Tahoma"/>
                <w:lang w:eastAsia="zh-CN"/>
              </w:rPr>
            </w:pPr>
            <w:r>
              <w:rPr>
                <w:rFonts w:cs="Tahoma" w:ascii="Tahoma" w:hAnsi="Tahoma"/>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bCs/>
                <w:lang w:eastAsia="zh-CN"/>
              </w:rPr>
            </w:r>
          </w:p>
          <w:p>
            <w:pPr>
              <w:pStyle w:val="Normal"/>
              <w:rPr>
                <w:rFonts w:ascii="Tahoma" w:hAnsi="Tahoma" w:cs="Tahoma"/>
                <w:bCs/>
                <w:lang w:eastAsia="zh-CN"/>
              </w:rPr>
            </w:pPr>
            <w:r>
              <w:rPr>
                <w:rFonts w:cs="Tahoma" w:ascii="Tahoma" w:hAnsi="Tahoma"/>
                <w:lang w:eastAsia="zh-CN"/>
              </w:rPr>
              <w:t>__________________________/_______________/</w:t>
            </w:r>
          </w:p>
        </w:tc>
      </w:tr>
    </w:tbl>
    <w:p>
      <w:pPr>
        <w:pStyle w:val="Heading1"/>
        <w:spacing w:before="0" w:after="0"/>
        <w:ind w:hanging="0" w:left="0" w:right="565"/>
        <w:jc w:val="right"/>
        <w:rPr>
          <w:rFonts w:ascii="Tahoma" w:hAnsi="Tahoma" w:cs="Tahoma"/>
          <w:sz w:val="20"/>
          <w:szCs w:val="20"/>
        </w:rPr>
      </w:pPr>
      <w:r>
        <w:rPr>
          <w:rFonts w:cs="Tahoma" w:ascii="Tahoma" w:hAnsi="Tahoma"/>
          <w:sz w:val="20"/>
          <w:szCs w:val="20"/>
        </w:rPr>
      </w:r>
    </w:p>
    <w:p>
      <w:pPr>
        <w:pStyle w:val="Heading1"/>
        <w:spacing w:before="0" w:after="0"/>
        <w:ind w:hanging="0" w:left="0" w:right="565"/>
        <w:jc w:val="right"/>
        <w:rPr>
          <w:rFonts w:ascii="Tahoma" w:hAnsi="Tahoma" w:cs="Tahoma"/>
          <w:sz w:val="20"/>
          <w:szCs w:val="20"/>
        </w:rPr>
      </w:pPr>
      <w:r>
        <w:rPr>
          <w:rFonts w:cs="Tahoma" w:ascii="Tahoma" w:hAnsi="Tahoma"/>
          <w:sz w:val="20"/>
          <w:szCs w:val="20"/>
        </w:rPr>
      </w:r>
    </w:p>
    <w:sectPr>
      <w:footerReference w:type="even" r:id="rId15"/>
      <w:footerReference w:type="default" r:id="rId16"/>
      <w:footerReference w:type="first" r:id="rId17"/>
      <w:footnotePr>
        <w:numFmt w:val="decimal"/>
      </w:footnotePr>
      <w:type w:val="nextPage"/>
      <w:pgSz w:w="12240" w:h="15840"/>
      <w:pgMar w:left="851" w:right="850" w:gutter="0" w:header="0" w:top="540" w:footer="306" w:bottom="36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libri Light">
    <w:charset w:val="cc"/>
    <w:family w:val="roman"/>
    <w:pitch w:val="variable"/>
  </w:font>
  <w:font w:name="Tahoma">
    <w:charset w:val="cc"/>
    <w:family w:val="roman"/>
    <w:pitch w:val="variable"/>
  </w:font>
  <w:font w:name="Liberation Sans">
    <w:altName w:val="Arial"/>
    <w:charset w:val="cc"/>
    <w:family w:val="roman"/>
    <w:pitch w:val="variable"/>
  </w:font>
  <w:font w:name="Consultant">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20"/>
      </w:rPr>
    </w:pPr>
    <w:r>
      <w:rPr>
        <w:sz w:val="20"/>
      </w:rPr>
      <w:fldChar w:fldCharType="begin"/>
    </w:r>
    <w:r>
      <w:rPr>
        <w:sz w:val="20"/>
      </w:rPr>
      <w:instrText xml:space="preserve"> PAGE </w:instrText>
    </w:r>
    <w:r>
      <w:rPr>
        <w:sz w:val="20"/>
      </w:rPr>
      <w:fldChar w:fldCharType="separate"/>
    </w:r>
    <w:r>
      <w:rPr>
        <w:sz w:val="20"/>
      </w:rPr>
      <w:t>21</w:t>
    </w:r>
    <w:r>
      <w:rPr>
        <w:sz w:val="20"/>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20"/>
      </w:rPr>
    </w:pPr>
    <w:r>
      <w:rPr>
        <w:sz w:val="20"/>
      </w:rPr>
      <w:fldChar w:fldCharType="begin"/>
    </w:r>
    <w:r>
      <w:rPr>
        <w:sz w:val="20"/>
      </w:rPr>
      <w:instrText xml:space="preserve"> PAGE </w:instrText>
    </w:r>
    <w:r>
      <w:rPr>
        <w:sz w:val="20"/>
      </w:rPr>
      <w:fldChar w:fldCharType="separate"/>
    </w:r>
    <w:r>
      <w:rPr>
        <w:sz w:val="20"/>
      </w:rPr>
      <w:t>21</w:t>
    </w:r>
    <w:r>
      <w:rPr>
        <w:sz w:val="20"/>
      </w:rPr>
      <w:fldChar w:fldCharType="end"/>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rFonts w:ascii="Tahoma" w:hAnsi="Tahoma" w:cs="Tahoma"/>
          <w:sz w:val="16"/>
          <w:szCs w:val="16"/>
        </w:rPr>
      </w:pPr>
      <w:r>
        <w:rPr>
          <w:rStyle w:val="Style21"/>
        </w:rPr>
        <w:footnoteRef/>
      </w:r>
      <w:r>
        <w:rPr>
          <w:rFonts w:cs="Tahoma" w:ascii="Tahoma" w:hAnsi="Tahoma"/>
          <w:sz w:val="16"/>
          <w:szCs w:val="16"/>
        </w:rPr>
        <w:t>Или юридическое лицо, или Индивидуальный предприниматель.</w:t>
      </w:r>
    </w:p>
  </w:footnote>
  <w:footnote w:id="3">
    <w:p>
      <w:pPr>
        <w:pStyle w:val="FootnoteText"/>
        <w:jc w:val="both"/>
        <w:rPr/>
      </w:pPr>
      <w:r>
        <w:rPr>
          <w:rStyle w:val="Style21"/>
        </w:rPr>
        <w:footnoteRef/>
      </w:r>
      <w:r>
        <w:rPr/>
        <w:t xml:space="preserve"> </w:t>
      </w:r>
      <w:r>
        <w:rPr>
          <w:rFonts w:cs="Tahoma" w:ascii="Tahoma" w:hAnsi="Tahoma"/>
          <w:sz w:val="16"/>
          <w:szCs w:val="16"/>
        </w:rPr>
        <w:t>Указывается Объект строительства в зависимости от Проекта (в соответствии с проектной декларацией): жилой многоквартирный дом, апартаменты или коммерческая недвижимость. По тексту Договора термин необходимо скорректировать соответственно.</w:t>
      </w:r>
      <w:r>
        <w:rPr/>
        <w:t xml:space="preserve"> </w:t>
      </w:r>
    </w:p>
  </w:footnote>
  <w:footnote w:id="4">
    <w:p>
      <w:pPr>
        <w:pStyle w:val="FootnoteText"/>
        <w:jc w:val="both"/>
        <w:rPr>
          <w:rFonts w:ascii="Tahoma" w:hAnsi="Tahoma" w:cs="Tahoma"/>
          <w:sz w:val="16"/>
        </w:rPr>
      </w:pPr>
      <w:r>
        <w:rPr>
          <w:rStyle w:val="Style21"/>
        </w:rPr>
        <w:footnoteRef/>
      </w:r>
      <w:r>
        <w:rPr/>
        <w:t xml:space="preserve"> </w:t>
      </w:r>
      <w:r>
        <w:rPr>
          <w:rFonts w:cs="Tahoma" w:ascii="Tahoma" w:hAnsi="Tahoma"/>
          <w:sz w:val="16"/>
        </w:rPr>
        <w:t xml:space="preserve">Данный вариант указывается, если предусмотрена оплата за счет собственных средств (единовременный платеж). </w:t>
      </w:r>
    </w:p>
  </w:footnote>
  <w:footnote w:id="5">
    <w:p>
      <w:pPr>
        <w:pStyle w:val="FootnoteText"/>
        <w:jc w:val="both"/>
        <w:rPr>
          <w:rFonts w:ascii="Tahoma" w:hAnsi="Tahoma" w:cs="Tahoma"/>
          <w:sz w:val="16"/>
        </w:rPr>
      </w:pPr>
      <w:r>
        <w:rPr>
          <w:rStyle w:val="Style21"/>
        </w:rPr>
        <w:footnoteRef/>
      </w:r>
      <w:r>
        <w:rPr>
          <w:rFonts w:cs="Tahoma" w:ascii="Tahoma" w:hAnsi="Tahoma"/>
          <w:sz w:val="16"/>
        </w:rPr>
        <w:t xml:space="preserve"> </w:t>
      </w:r>
      <w:r>
        <w:rPr>
          <w:rFonts w:cs="Tahoma" w:ascii="Tahoma" w:hAnsi="Tahoma"/>
          <w:sz w:val="16"/>
        </w:rPr>
        <w:t>Данный вариант указывается, если предусмотрена оплата с привлечением заёмных средств (ипотека) (единовременный платеж).</w:t>
      </w:r>
    </w:p>
  </w:footnote>
  <w:footnote w:id="6">
    <w:p>
      <w:pPr>
        <w:pStyle w:val="FootnoteText"/>
        <w:rPr>
          <w:lang w:val="en-US"/>
        </w:rPr>
      </w:pPr>
      <w:r>
        <w:rPr>
          <w:rStyle w:val="Style21"/>
        </w:rPr>
        <w:footnoteRef/>
      </w:r>
      <w:r>
        <w:rPr>
          <w:lang w:val="en-US"/>
        </w:rPr>
        <w:t xml:space="preserve"> </w:t>
      </w:r>
      <w:r>
        <w:rPr>
          <w:lang w:val="ru-RU"/>
        </w:rPr>
        <w:t>Данный вариант указывается, если предусмотрена оплата с привлечением заемных средств (ипотека)</w:t>
      </w:r>
    </w:p>
  </w:footnote>
  <w:footnote w:id="7">
    <w:p>
      <w:pPr>
        <w:pStyle w:val="FootnoteText"/>
        <w:jc w:val="both"/>
        <w:rPr/>
      </w:pPr>
      <w:r>
        <w:rPr>
          <w:rStyle w:val="Style21"/>
        </w:rPr>
        <w:footnoteRef/>
      </w:r>
      <w:r>
        <w:rPr>
          <w:rFonts w:cs="Tahoma" w:ascii="Tahoma" w:hAnsi="Tahoma"/>
          <w:sz w:val="16"/>
        </w:rPr>
        <w:t xml:space="preserve"> </w:t>
      </w:r>
      <w:r>
        <w:rPr>
          <w:rFonts w:cs="Tahoma" w:ascii="Tahoma" w:hAnsi="Tahoma"/>
          <w:sz w:val="16"/>
        </w:rPr>
        <w:t>Данный вариант указывается, если предусмотрена рассрочка. Условия о рассрочке должны соответствовать условиям Кредитного договора, заключенному между Застройщиком и Банком.</w:t>
      </w:r>
      <w:r>
        <w:rPr>
          <w:sz w:val="16"/>
        </w:rPr>
        <w:t xml:space="preserve"> </w:t>
      </w:r>
    </w:p>
  </w:footnote>
  <w:footnote w:id="8">
    <w:p>
      <w:pPr>
        <w:pStyle w:val="FootnoteText"/>
        <w:jc w:val="both"/>
        <w:rPr>
          <w:rFonts w:ascii="Tahoma" w:hAnsi="Tahoma" w:cs="Tahoma"/>
          <w:sz w:val="16"/>
        </w:rPr>
      </w:pPr>
      <w:r>
        <w:rPr>
          <w:rStyle w:val="Style21"/>
        </w:rPr>
        <w:footnoteRef/>
      </w:r>
      <w:r>
        <w:rPr>
          <w:rFonts w:cs="Tahoma" w:ascii="Tahoma" w:hAnsi="Tahoma"/>
          <w:sz w:val="16"/>
        </w:rPr>
        <w:t xml:space="preserve"> </w:t>
      </w:r>
      <w:r>
        <w:rPr>
          <w:rFonts w:cs="Tahoma" w:ascii="Tahoma" w:hAnsi="Tahoma"/>
          <w:sz w:val="16"/>
        </w:rPr>
        <w:t>Данный вариант указывается, если предусмотрена оплата с привлечением заёмных средств (ипотека). Условия могут быть скорректированы банком-кредитором.</w:t>
      </w:r>
    </w:p>
  </w:footnote>
  <w:footnote w:id="9">
    <w:p>
      <w:pPr>
        <w:pStyle w:val="FootnoteText"/>
        <w:jc w:val="both"/>
        <w:rPr/>
      </w:pPr>
      <w:r>
        <w:rPr>
          <w:rStyle w:val="Style21"/>
        </w:rPr>
        <w:footnoteRef/>
      </w:r>
      <w:r>
        <w:rPr/>
        <w:t xml:space="preserve"> </w:t>
      </w:r>
      <w:r>
        <w:rPr>
          <w:rFonts w:cs="Tahoma" w:ascii="Tahoma" w:hAnsi="Tahoma"/>
          <w:sz w:val="16"/>
        </w:rPr>
        <w:t>Данный вариант указывается, если предусмотрена оплата с привлечением заёмных средств (ипотека).</w:t>
      </w:r>
    </w:p>
  </w:footnote>
  <w:footnote w:id="10">
    <w:p>
      <w:pPr>
        <w:pStyle w:val="FootnoteText"/>
        <w:jc w:val="both"/>
        <w:rPr/>
      </w:pPr>
      <w:r>
        <w:rPr>
          <w:rStyle w:val="Style21"/>
        </w:rPr>
        <w:footnoteRef/>
      </w:r>
      <w:r>
        <w:rPr/>
        <w:t xml:space="preserve"> </w:t>
      </w:r>
      <w:r>
        <w:rPr>
          <w:rFonts w:cs="Tahoma" w:ascii="Tahoma" w:hAnsi="Tahoma"/>
          <w:sz w:val="16"/>
          <w:szCs w:val="16"/>
        </w:rPr>
        <w:t>Или юридическое лицо, или Индивидуальный предприниматель.</w:t>
      </w:r>
    </w:p>
  </w:footnote>
  <w:footnote w:id="11">
    <w:p>
      <w:pPr>
        <w:pStyle w:val="FootnoteText"/>
        <w:jc w:val="both"/>
        <w:rPr/>
      </w:pPr>
      <w:r>
        <w:rPr>
          <w:rStyle w:val="Style21"/>
        </w:rPr>
        <w:footnoteRef/>
      </w:r>
      <w:r>
        <w:rPr/>
        <w:t xml:space="preserve"> </w:t>
      </w:r>
      <w:r>
        <w:rPr>
          <w:rFonts w:cs="Tahoma" w:ascii="Tahoma" w:hAnsi="Tahoma"/>
          <w:sz w:val="16"/>
          <w:szCs w:val="16"/>
        </w:rPr>
        <w:t>Или юридическое лицо, или Индивидуальный предприниматель.</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360"/>
      </w:pPr>
      <w:rPr>
        <w:b w:val="false"/>
        <w:rFonts w:ascii="Times New Roman" w:hAnsi="Times New Roman" w:cs="Times New Roman"/>
      </w:rPr>
    </w:lvl>
    <w:lvl w:ilvl="2">
      <w:start w:val="1"/>
      <w:numFmt w:val="decimal"/>
      <w:lvlText w:val="%1.%2.%3."/>
      <w:lvlJc w:val="left"/>
      <w:pPr>
        <w:tabs>
          <w:tab w:val="num" w:pos="1430"/>
        </w:tabs>
        <w:ind w:left="1430" w:hanging="720"/>
      </w:pPr>
      <w:rPr>
        <w:b w:val="false"/>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
    <w:lvl w:ilvl="0">
      <w:start w:val="3"/>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2062"/>
        </w:tabs>
        <w:ind w:left="2062" w:hanging="360"/>
      </w:pPr>
      <w:rPr>
        <w:i w:val="false"/>
        <w:b w:val="false"/>
        <w:rFonts w:ascii="Times New Roman" w:hAnsi="Times New Roman" w:cs="Times New Roman"/>
      </w:rPr>
    </w:lvl>
    <w:lvl w:ilvl="2">
      <w:start w:val="1"/>
      <w:numFmt w:val="decimal"/>
      <w:lvlText w:val="%1.%2.%3."/>
      <w:lvlJc w:val="left"/>
      <w:pPr>
        <w:tabs>
          <w:tab w:val="num" w:pos="1440"/>
        </w:tabs>
        <w:ind w:left="1440" w:hanging="720"/>
      </w:pPr>
      <w:rPr>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
    <w:lvl w:ilvl="0">
      <w:start w:val="5"/>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360"/>
      </w:pPr>
      <w:rPr>
        <w:b w:val="false"/>
        <w:rFonts w:ascii="Times New Roman" w:hAnsi="Times New Roman" w:cs="Times New Roman"/>
      </w:rPr>
    </w:lvl>
    <w:lvl w:ilvl="2">
      <w:start w:val="1"/>
      <w:numFmt w:val="decimal"/>
      <w:lvlText w:val="%1.%2.%3."/>
      <w:lvlJc w:val="left"/>
      <w:pPr>
        <w:tabs>
          <w:tab w:val="num" w:pos="1440"/>
        </w:tabs>
        <w:ind w:left="1440" w:hanging="720"/>
      </w:pPr>
      <w:rPr>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
    <w:lvl w:ilvl="0">
      <w:start w:val="1"/>
      <w:numFmt w:val="decimal"/>
      <w:lvlText w:val="%1."/>
      <w:lvlJc w:val="left"/>
      <w:pPr>
        <w:tabs>
          <w:tab w:val="num" w:pos="0"/>
        </w:tabs>
        <w:ind w:left="360" w:hanging="360"/>
      </w:pPr>
      <w:rPr>
        <w:b/>
      </w:rPr>
    </w:lvl>
    <w:lvl w:ilvl="1">
      <w:start w:val="3"/>
      <w:numFmt w:val="decimal"/>
      <w:lvlText w:val="%1.%2."/>
      <w:lvlJc w:val="left"/>
      <w:pPr>
        <w:tabs>
          <w:tab w:val="num" w:pos="0"/>
        </w:tabs>
        <w:ind w:left="360" w:hanging="360"/>
      </w:pPr>
      <w:rPr>
        <w:b w:val="false"/>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6"/>
      <w:numFmt w:val="decimal"/>
      <w:lvlText w:val="%1."/>
      <w:lvlJc w:val="left"/>
      <w:pPr>
        <w:tabs>
          <w:tab w:val="num" w:pos="0"/>
        </w:tabs>
        <w:ind w:left="450" w:hanging="450"/>
      </w:pPr>
      <w:rPr/>
    </w:lvl>
    <w:lvl w:ilvl="1">
      <w:start w:val="1"/>
      <w:numFmt w:val="decimal"/>
      <w:lvlText w:val="%1.%2."/>
      <w:lvlJc w:val="left"/>
      <w:pPr>
        <w:tabs>
          <w:tab w:val="num" w:pos="0"/>
        </w:tabs>
        <w:ind w:left="1440" w:hanging="720"/>
      </w:pPr>
      <w:rPr/>
    </w:lvl>
    <w:lvl w:ilvl="2">
      <w:start w:val="1"/>
      <w:numFmt w:val="decimal"/>
      <w:lvlText w:val="%1.%2.%3."/>
      <w:lvlJc w:val="left"/>
      <w:pPr>
        <w:tabs>
          <w:tab w:val="num" w:pos="0"/>
        </w:tabs>
        <w:ind w:left="2160" w:hanging="720"/>
      </w:pPr>
      <w:rPr/>
    </w:lvl>
    <w:lvl w:ilvl="3">
      <w:start w:val="1"/>
      <w:numFmt w:val="decimal"/>
      <w:lvlText w:val="%1.%2.%3.%4."/>
      <w:lvlJc w:val="left"/>
      <w:pPr>
        <w:tabs>
          <w:tab w:val="num" w:pos="0"/>
        </w:tabs>
        <w:ind w:left="3240" w:hanging="1080"/>
      </w:pPr>
      <w:rPr/>
    </w:lvl>
    <w:lvl w:ilvl="4">
      <w:start w:val="1"/>
      <w:numFmt w:val="decimal"/>
      <w:lvlText w:val="%1.%2.%3.%4.%5."/>
      <w:lvlJc w:val="left"/>
      <w:pPr>
        <w:tabs>
          <w:tab w:val="num" w:pos="0"/>
        </w:tabs>
        <w:ind w:left="3960" w:hanging="1080"/>
      </w:pPr>
      <w:rPr/>
    </w:lvl>
    <w:lvl w:ilvl="5">
      <w:start w:val="1"/>
      <w:numFmt w:val="decimal"/>
      <w:lvlText w:val="%1.%2.%3.%4.%5.%6."/>
      <w:lvlJc w:val="left"/>
      <w:pPr>
        <w:tabs>
          <w:tab w:val="num" w:pos="0"/>
        </w:tabs>
        <w:ind w:left="5040" w:hanging="1440"/>
      </w:pPr>
      <w:rPr/>
    </w:lvl>
    <w:lvl w:ilvl="6">
      <w:start w:val="1"/>
      <w:numFmt w:val="decimal"/>
      <w:lvlText w:val="%1.%2.%3.%4.%5.%6.%7."/>
      <w:lvlJc w:val="left"/>
      <w:pPr>
        <w:tabs>
          <w:tab w:val="num" w:pos="0"/>
        </w:tabs>
        <w:ind w:left="6120" w:hanging="1800"/>
      </w:pPr>
      <w:rPr/>
    </w:lvl>
    <w:lvl w:ilvl="7">
      <w:start w:val="1"/>
      <w:numFmt w:val="decimal"/>
      <w:lvlText w:val="%1.%2.%3.%4.%5.%6.%7.%8."/>
      <w:lvlJc w:val="left"/>
      <w:pPr>
        <w:tabs>
          <w:tab w:val="num" w:pos="0"/>
        </w:tabs>
        <w:ind w:left="6840" w:hanging="1800"/>
      </w:pPr>
      <w:rPr/>
    </w:lvl>
    <w:lvl w:ilvl="8">
      <w:start w:val="1"/>
      <w:numFmt w:val="decimal"/>
      <w:lvlText w:val="%1.%2.%3.%4.%5.%6.%7.%8.%9."/>
      <w:lvlJc w:val="left"/>
      <w:pPr>
        <w:tabs>
          <w:tab w:val="num" w:pos="0"/>
        </w:tabs>
        <w:ind w:left="7920" w:hanging="2160"/>
      </w:pPr>
      <w:rPr/>
    </w:lvl>
  </w:abstractNum>
  <w:abstractNum w:abstractNumId="7">
    <w:lvl w:ilvl="0">
      <w:start w:val="5"/>
      <w:numFmt w:val="decimal"/>
      <w:lvlText w:val="%1."/>
      <w:lvlJc w:val="left"/>
      <w:pPr>
        <w:tabs>
          <w:tab w:val="num" w:pos="0"/>
        </w:tabs>
        <w:ind w:left="450" w:hanging="450"/>
      </w:pPr>
      <w:rPr/>
    </w:lvl>
    <w:lvl w:ilvl="1">
      <w:start w:val="8"/>
      <w:numFmt w:val="decimal"/>
      <w:lvlText w:val="%1.%2."/>
      <w:lvlJc w:val="left"/>
      <w:pPr>
        <w:tabs>
          <w:tab w:val="num" w:pos="0"/>
        </w:tabs>
        <w:ind w:left="1440" w:hanging="720"/>
      </w:pPr>
      <w:rPr/>
    </w:lvl>
    <w:lvl w:ilvl="2">
      <w:start w:val="1"/>
      <w:numFmt w:val="decimal"/>
      <w:lvlText w:val="%1.%2.%3."/>
      <w:lvlJc w:val="left"/>
      <w:pPr>
        <w:tabs>
          <w:tab w:val="num" w:pos="0"/>
        </w:tabs>
        <w:ind w:left="2160" w:hanging="720"/>
      </w:pPr>
      <w:rPr/>
    </w:lvl>
    <w:lvl w:ilvl="3">
      <w:start w:val="1"/>
      <w:numFmt w:val="decimal"/>
      <w:lvlText w:val="%1.%2.%3.%4."/>
      <w:lvlJc w:val="left"/>
      <w:pPr>
        <w:tabs>
          <w:tab w:val="num" w:pos="0"/>
        </w:tabs>
        <w:ind w:left="3240" w:hanging="1080"/>
      </w:pPr>
      <w:rPr/>
    </w:lvl>
    <w:lvl w:ilvl="4">
      <w:start w:val="1"/>
      <w:numFmt w:val="decimal"/>
      <w:lvlText w:val="%1.%2.%3.%4.%5."/>
      <w:lvlJc w:val="left"/>
      <w:pPr>
        <w:tabs>
          <w:tab w:val="num" w:pos="0"/>
        </w:tabs>
        <w:ind w:left="3960" w:hanging="1080"/>
      </w:pPr>
      <w:rPr/>
    </w:lvl>
    <w:lvl w:ilvl="5">
      <w:start w:val="1"/>
      <w:numFmt w:val="decimal"/>
      <w:lvlText w:val="%1.%2.%3.%4.%5.%6."/>
      <w:lvlJc w:val="left"/>
      <w:pPr>
        <w:tabs>
          <w:tab w:val="num" w:pos="0"/>
        </w:tabs>
        <w:ind w:left="5040" w:hanging="1440"/>
      </w:pPr>
      <w:rPr/>
    </w:lvl>
    <w:lvl w:ilvl="6">
      <w:start w:val="1"/>
      <w:numFmt w:val="decimal"/>
      <w:lvlText w:val="%1.%2.%3.%4.%5.%6.%7."/>
      <w:lvlJc w:val="left"/>
      <w:pPr>
        <w:tabs>
          <w:tab w:val="num" w:pos="0"/>
        </w:tabs>
        <w:ind w:left="6120" w:hanging="1800"/>
      </w:pPr>
      <w:rPr/>
    </w:lvl>
    <w:lvl w:ilvl="7">
      <w:start w:val="1"/>
      <w:numFmt w:val="decimal"/>
      <w:lvlText w:val="%1.%2.%3.%4.%5.%6.%7.%8."/>
      <w:lvlJc w:val="left"/>
      <w:pPr>
        <w:tabs>
          <w:tab w:val="num" w:pos="0"/>
        </w:tabs>
        <w:ind w:left="6840" w:hanging="1800"/>
      </w:pPr>
      <w:rPr/>
    </w:lvl>
    <w:lvl w:ilvl="8">
      <w:start w:val="1"/>
      <w:numFmt w:val="decimal"/>
      <w:lvlText w:val="%1.%2.%3.%4.%5.%6.%7.%8.%9."/>
      <w:lvlJc w:val="left"/>
      <w:pPr>
        <w:tabs>
          <w:tab w:val="num" w:pos="0"/>
        </w:tabs>
        <w:ind w:left="7920" w:hanging="2160"/>
      </w:pPr>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360"/>
        </w:tabs>
        <w:ind w:left="360" w:hanging="360"/>
      </w:pPr>
      <w:rPr>
        <w:b/>
        <w:rFonts w:ascii="Times New Roman" w:hAnsi="Times New Roman" w:cs="Times New Roman"/>
      </w:rPr>
    </w:lvl>
    <w:lvl w:ilvl="1">
      <w:start w:val="1"/>
      <w:numFmt w:val="decimal"/>
      <w:lvlText w:val="%1.%2."/>
      <w:lvlJc w:val="left"/>
      <w:pPr>
        <w:tabs>
          <w:tab w:val="num" w:pos="360"/>
        </w:tabs>
        <w:ind w:left="360" w:hanging="360"/>
      </w:pPr>
      <w:rPr>
        <w:b w:val="false"/>
        <w:rFonts w:ascii="Times New Roman" w:hAnsi="Times New Roman" w:cs="Times New Roman"/>
      </w:rPr>
    </w:lvl>
    <w:lvl w:ilvl="2">
      <w:start w:val="1"/>
      <w:numFmt w:val="decimal"/>
      <w:lvlText w:val="%1.%2.%3."/>
      <w:lvlJc w:val="left"/>
      <w:pPr>
        <w:tabs>
          <w:tab w:val="num" w:pos="720"/>
        </w:tabs>
        <w:ind w:left="720" w:hanging="720"/>
      </w:pPr>
      <w:rPr>
        <w:b/>
        <w:rFonts w:ascii="Times New Roman" w:hAnsi="Times New Roman" w:cs="Times New Roman"/>
      </w:rPr>
    </w:lvl>
    <w:lvl w:ilvl="3">
      <w:start w:val="1"/>
      <w:numFmt w:val="decimal"/>
      <w:lvlText w:val="%1.%2.%3.%4."/>
      <w:lvlJc w:val="left"/>
      <w:pPr>
        <w:tabs>
          <w:tab w:val="num" w:pos="720"/>
        </w:tabs>
        <w:ind w:left="720" w:hanging="720"/>
      </w:pPr>
      <w:rPr>
        <w:b/>
        <w:rFonts w:ascii="Times New Roman" w:hAnsi="Times New Roman" w:cs="Times New Roman"/>
      </w:rPr>
    </w:lvl>
    <w:lvl w:ilvl="4">
      <w:start w:val="1"/>
      <w:numFmt w:val="decimal"/>
      <w:lvlText w:val="%1.%2.%3.%4.%5."/>
      <w:lvlJc w:val="left"/>
      <w:pPr>
        <w:tabs>
          <w:tab w:val="num" w:pos="1080"/>
        </w:tabs>
        <w:ind w:left="1080" w:hanging="1080"/>
      </w:pPr>
      <w:rPr>
        <w:b/>
        <w:rFonts w:ascii="Times New Roman" w:hAnsi="Times New Roman" w:cs="Times New Roman"/>
      </w:rPr>
    </w:lvl>
    <w:lvl w:ilvl="5">
      <w:start w:val="1"/>
      <w:numFmt w:val="decimal"/>
      <w:lvlText w:val="%1.%2.%3.%4.%5.%6."/>
      <w:lvlJc w:val="left"/>
      <w:pPr>
        <w:tabs>
          <w:tab w:val="num" w:pos="1080"/>
        </w:tabs>
        <w:ind w:left="1080" w:hanging="1080"/>
      </w:pPr>
      <w:rPr>
        <w:b/>
        <w:rFonts w:ascii="Times New Roman" w:hAnsi="Times New Roman" w:cs="Times New Roman"/>
      </w:rPr>
    </w:lvl>
    <w:lvl w:ilvl="6">
      <w:start w:val="1"/>
      <w:numFmt w:val="decimal"/>
      <w:lvlText w:val="%1.%2.%3.%4.%5.%6.%7."/>
      <w:lvlJc w:val="left"/>
      <w:pPr>
        <w:tabs>
          <w:tab w:val="num" w:pos="1440"/>
        </w:tabs>
        <w:ind w:left="1440" w:hanging="1440"/>
      </w:pPr>
      <w:rPr>
        <w:b/>
        <w:rFonts w:ascii="Times New Roman" w:hAnsi="Times New Roman" w:cs="Times New Roman"/>
      </w:rPr>
    </w:lvl>
    <w:lvl w:ilvl="7">
      <w:start w:val="1"/>
      <w:numFmt w:val="decimal"/>
      <w:lvlText w:val="%1.%2.%3.%4.%5.%6.%7.%8."/>
      <w:lvlJc w:val="left"/>
      <w:pPr>
        <w:tabs>
          <w:tab w:val="num" w:pos="1440"/>
        </w:tabs>
        <w:ind w:left="1440" w:hanging="1440"/>
      </w:pPr>
      <w:rPr>
        <w:b/>
        <w:rFonts w:ascii="Times New Roman" w:hAnsi="Times New Roman" w:cs="Times New Roman"/>
      </w:rPr>
    </w:lvl>
    <w:lvl w:ilvl="8">
      <w:start w:val="1"/>
      <w:numFmt w:val="decimal"/>
      <w:lvlText w:val="%1.%2.%3.%4.%5.%6.%7.%8.%9."/>
      <w:lvlJc w:val="left"/>
      <w:pPr>
        <w:tabs>
          <w:tab w:val="num" w:pos="1800"/>
        </w:tabs>
        <w:ind w:left="1800" w:hanging="1800"/>
      </w:pPr>
      <w:rPr>
        <w:b/>
        <w:rFonts w:ascii="Times New Roman" w:hAnsi="Times New Roman" w:cs="Times New Roman"/>
      </w:rPr>
    </w:lvl>
  </w:abstractNum>
  <w:abstractNum w:abstractNumId="10">
    <w:lvl w:ilvl="0">
      <w:start w:val="1"/>
      <w:numFmt w:val="decimal"/>
      <w:lvlText w:val="%1."/>
      <w:lvlJc w:val="left"/>
      <w:pPr>
        <w:tabs>
          <w:tab w:val="num" w:pos="360"/>
        </w:tabs>
        <w:ind w:left="360" w:hanging="360"/>
      </w:pPr>
      <w:rPr>
        <w:b/>
        <w:rFonts w:ascii="Times New Roman" w:hAnsi="Times New Roman" w:cs="Times New Roman"/>
      </w:rPr>
    </w:lvl>
    <w:lvl w:ilvl="1">
      <w:start w:val="1"/>
      <w:numFmt w:val="decimal"/>
      <w:lvlText w:val="%1.%2."/>
      <w:lvlJc w:val="left"/>
      <w:pPr>
        <w:tabs>
          <w:tab w:val="num" w:pos="360"/>
        </w:tabs>
        <w:ind w:left="360" w:hanging="360"/>
      </w:pPr>
      <w:rPr>
        <w:b w:val="false"/>
        <w:rFonts w:ascii="Times New Roman" w:hAnsi="Times New Roman" w:cs="Times New Roman"/>
      </w:rPr>
    </w:lvl>
    <w:lvl w:ilvl="2">
      <w:start w:val="1"/>
      <w:numFmt w:val="decimal"/>
      <w:lvlText w:val="%1.%2.%3."/>
      <w:lvlJc w:val="left"/>
      <w:pPr>
        <w:tabs>
          <w:tab w:val="num" w:pos="720"/>
        </w:tabs>
        <w:ind w:left="720" w:hanging="720"/>
      </w:pPr>
      <w:rPr>
        <w:b/>
        <w:rFonts w:ascii="Times New Roman" w:hAnsi="Times New Roman" w:cs="Times New Roman"/>
      </w:rPr>
    </w:lvl>
    <w:lvl w:ilvl="3">
      <w:start w:val="1"/>
      <w:numFmt w:val="decimal"/>
      <w:lvlText w:val="%1.%2.%3.%4."/>
      <w:lvlJc w:val="left"/>
      <w:pPr>
        <w:tabs>
          <w:tab w:val="num" w:pos="720"/>
        </w:tabs>
        <w:ind w:left="720" w:hanging="720"/>
      </w:pPr>
      <w:rPr>
        <w:b/>
        <w:rFonts w:ascii="Times New Roman" w:hAnsi="Times New Roman" w:cs="Times New Roman"/>
      </w:rPr>
    </w:lvl>
    <w:lvl w:ilvl="4">
      <w:start w:val="1"/>
      <w:numFmt w:val="decimal"/>
      <w:lvlText w:val="%1.%2.%3.%4.%5."/>
      <w:lvlJc w:val="left"/>
      <w:pPr>
        <w:tabs>
          <w:tab w:val="num" w:pos="1080"/>
        </w:tabs>
        <w:ind w:left="1080" w:hanging="1080"/>
      </w:pPr>
      <w:rPr>
        <w:b/>
        <w:rFonts w:ascii="Times New Roman" w:hAnsi="Times New Roman" w:cs="Times New Roman"/>
      </w:rPr>
    </w:lvl>
    <w:lvl w:ilvl="5">
      <w:start w:val="1"/>
      <w:numFmt w:val="decimal"/>
      <w:lvlText w:val="%1.%2.%3.%4.%5.%6."/>
      <w:lvlJc w:val="left"/>
      <w:pPr>
        <w:tabs>
          <w:tab w:val="num" w:pos="1080"/>
        </w:tabs>
        <w:ind w:left="1080" w:hanging="1080"/>
      </w:pPr>
      <w:rPr>
        <w:b/>
        <w:rFonts w:ascii="Times New Roman" w:hAnsi="Times New Roman" w:cs="Times New Roman"/>
      </w:rPr>
    </w:lvl>
    <w:lvl w:ilvl="6">
      <w:start w:val="1"/>
      <w:numFmt w:val="decimal"/>
      <w:lvlText w:val="%1.%2.%3.%4.%5.%6.%7."/>
      <w:lvlJc w:val="left"/>
      <w:pPr>
        <w:tabs>
          <w:tab w:val="num" w:pos="1440"/>
        </w:tabs>
        <w:ind w:left="1440" w:hanging="1440"/>
      </w:pPr>
      <w:rPr>
        <w:b/>
        <w:rFonts w:ascii="Times New Roman" w:hAnsi="Times New Roman" w:cs="Times New Roman"/>
      </w:rPr>
    </w:lvl>
    <w:lvl w:ilvl="7">
      <w:start w:val="1"/>
      <w:numFmt w:val="decimal"/>
      <w:lvlText w:val="%1.%2.%3.%4.%5.%6.%7.%8."/>
      <w:lvlJc w:val="left"/>
      <w:pPr>
        <w:tabs>
          <w:tab w:val="num" w:pos="1440"/>
        </w:tabs>
        <w:ind w:left="1440" w:hanging="1440"/>
      </w:pPr>
      <w:rPr>
        <w:b/>
        <w:rFonts w:ascii="Times New Roman" w:hAnsi="Times New Roman" w:cs="Times New Roman"/>
      </w:rPr>
    </w:lvl>
    <w:lvl w:ilvl="8">
      <w:start w:val="1"/>
      <w:numFmt w:val="decimal"/>
      <w:lvlText w:val="%1.%2.%3.%4.%5.%6.%7.%8.%9."/>
      <w:lvlJc w:val="left"/>
      <w:pPr>
        <w:tabs>
          <w:tab w:val="num" w:pos="1800"/>
        </w:tabs>
        <w:ind w:left="1800" w:hanging="1800"/>
      </w:pPr>
      <w:rPr>
        <w:b/>
        <w:rFonts w:ascii="Times New Roman" w:hAnsi="Times New Roman" w:cs="Times New Roman"/>
      </w:rPr>
    </w:lvl>
  </w:abstractNum>
  <w:abstractNum w:abstractNumId="11">
    <w:lvl w:ilvl="0">
      <w:start w:val="2"/>
      <w:numFmt w:val="decimal"/>
      <w:lvlText w:val="%1."/>
      <w:lvlJc w:val="left"/>
      <w:pPr>
        <w:tabs>
          <w:tab w:val="num" w:pos="360"/>
        </w:tabs>
        <w:ind w:left="360" w:hanging="360"/>
      </w:pPr>
      <w:rPr>
        <w:rFonts w:ascii="Times New Roman" w:hAnsi="Times New Roman" w:cs="Times New Roman"/>
      </w:rPr>
    </w:lvl>
    <w:lvl w:ilvl="1">
      <w:start w:val="2"/>
      <w:numFmt w:val="decimal"/>
      <w:lvlText w:val="%1.1."/>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800"/>
        </w:tabs>
        <w:ind w:left="1728" w:hanging="648"/>
      </w:pPr>
      <w:rPr>
        <w:rFonts w:ascii="Times New Roman" w:hAnsi="Times New Roman" w:cs="Times New Roman"/>
      </w:rPr>
    </w:lvl>
    <w:lvl w:ilvl="4">
      <w:start w:val="1"/>
      <w:numFmt w:val="decimal"/>
      <w:lvlText w:val="%1.%2.%3.%4.%5."/>
      <w:lvlJc w:val="left"/>
      <w:pPr>
        <w:tabs>
          <w:tab w:val="num" w:pos="2520"/>
        </w:tabs>
        <w:ind w:left="2232" w:hanging="792"/>
      </w:pPr>
      <w:rPr>
        <w:rFonts w:ascii="Times New Roman" w:hAnsi="Times New Roman" w:cs="Times New Roman"/>
      </w:rPr>
    </w:lvl>
    <w:lvl w:ilvl="5">
      <w:start w:val="1"/>
      <w:numFmt w:val="decimal"/>
      <w:lvlText w:val="%1.%2.%3.%4.%5.%6."/>
      <w:lvlJc w:val="left"/>
      <w:pPr>
        <w:tabs>
          <w:tab w:val="num" w:pos="2880"/>
        </w:tabs>
        <w:ind w:left="2736" w:hanging="936"/>
      </w:pPr>
      <w:rPr>
        <w:rFonts w:ascii="Times New Roman" w:hAnsi="Times New Roman" w:cs="Times New Roman"/>
      </w:rPr>
    </w:lvl>
    <w:lvl w:ilvl="6">
      <w:start w:val="1"/>
      <w:numFmt w:val="decimal"/>
      <w:lvlText w:val="%1.%2.%3.%4.%5.%6.%7."/>
      <w:lvlJc w:val="left"/>
      <w:pPr>
        <w:tabs>
          <w:tab w:val="num" w:pos="3600"/>
        </w:tabs>
        <w:ind w:left="3240" w:hanging="1080"/>
      </w:pPr>
      <w:rPr>
        <w:rFonts w:ascii="Times New Roman" w:hAnsi="Times New Roman" w:cs="Times New Roman"/>
      </w:rPr>
    </w:lvl>
    <w:lvl w:ilvl="7">
      <w:start w:val="1"/>
      <w:numFmt w:val="decimal"/>
      <w:lvlText w:val="%1.%2.%3.%4.%5.%6.%7.%8."/>
      <w:lvlJc w:val="left"/>
      <w:pPr>
        <w:tabs>
          <w:tab w:val="num" w:pos="3960"/>
        </w:tabs>
        <w:ind w:left="3744" w:hanging="1224"/>
      </w:pPr>
      <w:rPr>
        <w:rFonts w:ascii="Times New Roman" w:hAnsi="Times New Roman" w:cs="Times New Roman"/>
      </w:rPr>
    </w:lvl>
    <w:lvl w:ilvl="8">
      <w:start w:val="1"/>
      <w:numFmt w:val="decimal"/>
      <w:lvlText w:val="%1.%2.%3.%4.%5.%6.%7.%8.%9."/>
      <w:lvlJc w:val="left"/>
      <w:pPr>
        <w:tabs>
          <w:tab w:val="num" w:pos="4680"/>
        </w:tabs>
        <w:ind w:left="4320" w:hanging="1440"/>
      </w:pPr>
      <w:rPr>
        <w:rFonts w:ascii="Times New Roman" w:hAnsi="Times New Roman" w:cs="Times New Roman"/>
      </w:rPr>
    </w:lvl>
  </w:abstractNum>
  <w:abstractNum w:abstractNumId="12">
    <w:lvl w:ilvl="0">
      <w:start w:val="2"/>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360"/>
      </w:pPr>
      <w:rPr>
        <w:b w:val="false"/>
        <w:rFonts w:ascii="Times New Roman" w:hAnsi="Times New Roman" w:cs="Times New Roman"/>
      </w:rPr>
    </w:lvl>
    <w:lvl w:ilvl="2">
      <w:start w:val="1"/>
      <w:numFmt w:val="decimal"/>
      <w:lvlText w:val="%1.%2.%3."/>
      <w:lvlJc w:val="left"/>
      <w:pPr>
        <w:tabs>
          <w:tab w:val="num" w:pos="1430"/>
        </w:tabs>
        <w:ind w:left="1430" w:hanging="720"/>
      </w:pPr>
      <w:rPr>
        <w:b w:val="false"/>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3">
    <w:lvl w:ilvl="0">
      <w:start w:val="2"/>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360"/>
      </w:pPr>
      <w:rPr>
        <w:b w:val="false"/>
        <w:rFonts w:ascii="Times New Roman" w:hAnsi="Times New Roman" w:cs="Times New Roman"/>
      </w:rPr>
    </w:lvl>
    <w:lvl w:ilvl="2">
      <w:start w:val="1"/>
      <w:numFmt w:val="decimal"/>
      <w:lvlText w:val="%1.%2.%3."/>
      <w:lvlJc w:val="left"/>
      <w:pPr>
        <w:tabs>
          <w:tab w:val="num" w:pos="1430"/>
        </w:tabs>
        <w:ind w:left="1430" w:hanging="720"/>
      </w:pPr>
      <w:rPr>
        <w:b w:val="false"/>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4">
    <w:lvl w:ilvl="0">
      <w:start w:val="2"/>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360"/>
      </w:pPr>
      <w:rPr>
        <w:b w:val="false"/>
        <w:rFonts w:ascii="Times New Roman" w:hAnsi="Times New Roman" w:cs="Times New Roman"/>
      </w:rPr>
    </w:lvl>
    <w:lvl w:ilvl="2">
      <w:start w:val="1"/>
      <w:numFmt w:val="decimal"/>
      <w:lvlText w:val="%1.%2.%3."/>
      <w:lvlJc w:val="left"/>
      <w:pPr>
        <w:tabs>
          <w:tab w:val="num" w:pos="1430"/>
        </w:tabs>
        <w:ind w:left="1430" w:hanging="720"/>
      </w:pPr>
      <w:rPr>
        <w:b w:val="false"/>
        <w:rFonts w:ascii="Times New Roman" w:hAnsi="Times New Roman" w:cs="Times New Roman"/>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5">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6">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7">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8">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9">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0">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1">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2">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3">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4">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5">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6">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7">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8">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29">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0">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1">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2">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3">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4">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5">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6">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7">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8">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9">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0">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1">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2">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3">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4">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5">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6">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7">
    <w:lvl w:ilvl="0">
      <w:start w:val="7"/>
      <w:numFmt w:val="decimal"/>
      <w:lvlText w:val="%1."/>
      <w:lvlJc w:val="left"/>
      <w:pPr>
        <w:tabs>
          <w:tab w:val="num" w:pos="540"/>
        </w:tabs>
        <w:ind w:left="540" w:hanging="540"/>
      </w:pPr>
      <w:rPr>
        <w:rFonts w:ascii="Times New Roman" w:hAnsi="Times New Roman" w:cs="Times New Roman"/>
      </w:rPr>
    </w:lvl>
    <w:lvl w:ilvl="1">
      <w:start w:val="1"/>
      <w:numFmt w:val="decimal"/>
      <w:lvlText w:val="%1.%2."/>
      <w:lvlJc w:val="left"/>
      <w:pPr>
        <w:tabs>
          <w:tab w:val="num" w:pos="900"/>
        </w:tabs>
        <w:ind w:left="900" w:hanging="540"/>
      </w:pPr>
      <w:rPr>
        <w:b w:val="false"/>
        <w:rFonts w:ascii="Times New Roman" w:hAnsi="Times New Roman" w:cs="Times New Roman"/>
        <w:color w:val="auto"/>
      </w:rPr>
    </w:lvl>
    <w:lvl w:ilvl="2">
      <w:start w:val="1"/>
      <w:numFmt w:val="decimal"/>
      <w:lvlText w:val="%1.%2.%3."/>
      <w:lvlJc w:val="left"/>
      <w:pPr>
        <w:tabs>
          <w:tab w:val="num" w:pos="720"/>
        </w:tabs>
        <w:ind w:left="720" w:hanging="720"/>
      </w:pPr>
      <w:rPr>
        <w:sz w:val="20"/>
        <w:b w:val="false"/>
        <w:szCs w:val="20"/>
        <w:rFonts w:ascii="Times New Roman" w:hAnsi="Times New Roman" w:cs="Times New Roman"/>
        <w:color w:val="auto"/>
      </w:rPr>
    </w:lvl>
    <w:lvl w:ilvl="3">
      <w:start w:val="1"/>
      <w:numFmt w:val="decimal"/>
      <w:lvlText w:val="%1.%2.%3.%4."/>
      <w:lvlJc w:val="left"/>
      <w:pPr>
        <w:tabs>
          <w:tab w:val="num" w:pos="1800"/>
        </w:tabs>
        <w:ind w:left="1800" w:hanging="72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2880"/>
        </w:tabs>
        <w:ind w:left="2880" w:hanging="108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3960"/>
        </w:tabs>
        <w:ind w:left="3960" w:hanging="144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9"/>
    <w:lvlOverride w:ilvl="0">
      <w:startOverride w:val="1"/>
    </w:lvlOverride>
  </w:num>
  <w:num w:numId="50">
    <w:abstractNumId w:val="9"/>
  </w:num>
  <w:num w:numId="51">
    <w:abstractNumId w:val="9"/>
  </w:num>
  <w:num w:numId="52">
    <w:abstractNumId w:val="11"/>
    <w:lvlOverride w:ilvl="0">
      <w:startOverride w:val="2"/>
    </w:lvlOverride>
  </w:num>
  <w:num w:numId="53">
    <w:abstractNumId w:val="1"/>
  </w:num>
  <w:num w:numId="54">
    <w:abstractNumId w:val="1"/>
  </w:num>
  <w:num w:numId="55">
    <w:abstractNumId w:val="1"/>
  </w:num>
  <w:num w:numId="56">
    <w:abstractNumId w:val="15"/>
    <w:lvlOverride w:ilvl="0">
      <w:startOverride w:val="7"/>
    </w:lvlOverride>
  </w:num>
  <w:num w:numId="57">
    <w:abstractNumId w:val="15"/>
  </w:num>
  <w:num w:numId="58">
    <w:abstractNumId w:val="15"/>
  </w:num>
  <w:num w:numId="59">
    <w:abstractNumId w:val="15"/>
  </w:num>
  <w:num w:numId="60">
    <w:abstractNumId w:val="15"/>
  </w:num>
  <w:num w:numId="61">
    <w:abstractNumId w:val="15"/>
  </w:num>
  <w:num w:numId="62">
    <w:abstractNumId w:val="15"/>
  </w:num>
  <w:num w:numId="63">
    <w:abstractNumId w:val="15"/>
  </w:num>
  <w:num w:numId="64">
    <w:abstractNumId w:val="15"/>
  </w:num>
  <w:num w:numId="65">
    <w:abstractNumId w:val="15"/>
  </w:num>
  <w:num w:numId="66">
    <w:abstractNumId w:val="15"/>
  </w:num>
  <w:num w:numId="67">
    <w:abstractNumId w:val="15"/>
  </w:num>
  <w:num w:numId="68">
    <w:abstractNumId w:val="15"/>
  </w:num>
  <w:num w:numId="69">
    <w:abstractNumId w:val="15"/>
  </w:num>
  <w:num w:numId="70">
    <w:abstractNumId w:val="15"/>
  </w:num>
  <w:num w:numId="71">
    <w:abstractNumId w:val="15"/>
  </w:num>
  <w:num w:numId="72">
    <w:abstractNumId w:val="15"/>
  </w:num>
  <w:num w:numId="73">
    <w:abstractNumId w:val="15"/>
  </w:num>
  <w:num w:numId="74">
    <w:abstractNumId w:val="15"/>
  </w:num>
  <w:num w:numId="75">
    <w:abstractNumId w:val="15"/>
  </w:num>
  <w:num w:numId="76">
    <w:abstractNumId w:val="15"/>
  </w:num>
  <w:num w:numId="77">
    <w:abstractNumId w:val="15"/>
  </w:num>
  <w:num w:numId="78">
    <w:abstractNumId w:val="15"/>
  </w:num>
  <w:num w:numId="79">
    <w:abstractNumId w:val="15"/>
  </w:num>
  <w:num w:numId="80">
    <w:abstractNumId w:val="15"/>
  </w:num>
  <w:num w:numId="81">
    <w:abstractNumId w:val="15"/>
  </w:num>
  <w:num w:numId="82">
    <w:abstractNumId w:val="15"/>
  </w:num>
  <w:num w:numId="83">
    <w:abstractNumId w:val="15"/>
  </w:num>
  <w:num w:numId="84">
    <w:abstractNumId w:val="15"/>
  </w:num>
  <w:num w:numId="85">
    <w:abstractNumId w:val="15"/>
  </w:num>
  <w:num w:numId="86">
    <w:abstractNumId w:val="15"/>
  </w:num>
  <w:num w:numId="87">
    <w:abstractNumId w:val="15"/>
  </w:num>
  <w:num w:numId="88">
    <w:abstractNumId w:val="15"/>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next w:val="Normal"/>
    <w:link w:val="1"/>
    <w:qFormat/>
    <w:pPr>
      <w:keepNext w:val="true"/>
      <w:numPr>
        <w:ilvl w:val="0"/>
        <w:numId w:val="0"/>
      </w:numPr>
      <w:overflowPunct w:val="false"/>
      <w:spacing w:before="240" w:after="60"/>
      <w:outlineLvl w:val="0"/>
    </w:pPr>
    <w:rPr>
      <w:rFonts w:ascii="Arial" w:hAnsi="Arial" w:eastAsia="Arial Unicode MS" w:cs="Arial"/>
      <w:b/>
      <w:bCs/>
      <w:kern w:val="2"/>
      <w:sz w:val="32"/>
      <w:szCs w:val="32"/>
    </w:rPr>
  </w:style>
  <w:style w:type="paragraph" w:styleId="Heading2">
    <w:name w:val="Heading 2"/>
    <w:basedOn w:val="Normal"/>
    <w:next w:val="Normal"/>
    <w:link w:val="2"/>
    <w:qFormat/>
    <w:pPr>
      <w:keepNext w:val="true"/>
      <w:keepLines/>
      <w:numPr>
        <w:ilvl w:val="0"/>
        <w:numId w:val="0"/>
      </w:numPr>
      <w:spacing w:before="40" w:after="0"/>
      <w:outlineLvl w:val="1"/>
    </w:pPr>
    <w:rPr>
      <w:rFonts w:ascii="Calibri Light" w:hAnsi="Calibri Light" w:eastAsia="Times New Roman" w:cs="Times New Roman"/>
      <w:color w:themeColor="accent1" w:themeShade="bf" w:val="2F5496"/>
      <w:sz w:val="26"/>
      <w:szCs w:val="26"/>
    </w:rPr>
  </w:style>
  <w:style w:type="character" w:styleId="DefaultParagraphFont">
    <w:name w:val="Default Paragraph Font"/>
    <w:qFormat/>
    <w:rPr/>
  </w:style>
  <w:style w:type="character" w:styleId="Style12">
    <w:name w:val="Текст выноски Знак"/>
    <w:link w:val="BalloonText"/>
    <w:qFormat/>
    <w:rPr>
      <w:rFonts w:ascii="Tahoma" w:hAnsi="Tahoma" w:cs="Tahoma"/>
      <w:sz w:val="16"/>
      <w:szCs w:val="16"/>
    </w:rPr>
  </w:style>
  <w:style w:type="character" w:styleId="Style13">
    <w:name w:val="Верхний колонтитул Знак"/>
    <w:qFormat/>
    <w:rPr>
      <w:sz w:val="24"/>
      <w:szCs w:val="24"/>
    </w:rPr>
  </w:style>
  <w:style w:type="character" w:styleId="Style14">
    <w:name w:val="Нижний колонтитул Знак"/>
    <w:qFormat/>
    <w:rPr>
      <w:sz w:val="24"/>
      <w:szCs w:val="24"/>
    </w:rPr>
  </w:style>
  <w:style w:type="character" w:styleId="annotationreference">
    <w:name w:val="annotation reference"/>
    <w:qFormat/>
    <w:rPr>
      <w:sz w:val="16"/>
      <w:szCs w:val="16"/>
    </w:rPr>
  </w:style>
  <w:style w:type="character" w:styleId="Style15">
    <w:name w:val="Текст примечания Знак"/>
    <w:basedOn w:val="DefaultParagraphFont"/>
    <w:qFormat/>
    <w:rPr/>
  </w:style>
  <w:style w:type="character" w:styleId="Style16">
    <w:name w:val="Тема примечания Знак"/>
    <w:link w:val="annotationsubject"/>
    <w:qFormat/>
    <w:rPr>
      <w:b/>
      <w:bCs/>
    </w:rPr>
  </w:style>
  <w:style w:type="character" w:styleId="InternetLink">
    <w:name w:val="Internet Link"/>
    <w:qFormat/>
    <w:rPr>
      <w:color w:val="0000FF"/>
      <w:u w:val="single"/>
    </w:rPr>
  </w:style>
  <w:style w:type="character" w:styleId="Style17">
    <w:name w:val="Основной текст Знак"/>
    <w:qFormat/>
    <w:rPr>
      <w:sz w:val="24"/>
      <w:szCs w:val="24"/>
    </w:rPr>
  </w:style>
  <w:style w:type="character" w:styleId="Style18">
    <w:name w:val="Заголовок Знак"/>
    <w:qFormat/>
    <w:rPr>
      <w:rFonts w:ascii="Arial" w:hAnsi="Arial"/>
      <w:b/>
    </w:rPr>
  </w:style>
  <w:style w:type="character" w:styleId="Style19">
    <w:name w:val="Основной шрифт"/>
    <w:qFormat/>
    <w:rPr/>
  </w:style>
  <w:style w:type="character" w:styleId="1">
    <w:name w:val="Заголовок 1 Знак"/>
    <w:qFormat/>
    <w:rPr>
      <w:rFonts w:ascii="Arial" w:hAnsi="Arial" w:eastAsia="Arial Unicode MS" w:cs="Arial"/>
      <w:b/>
      <w:bCs/>
      <w:kern w:val="2"/>
      <w:sz w:val="32"/>
      <w:szCs w:val="32"/>
    </w:rPr>
  </w:style>
  <w:style w:type="character" w:styleId="2">
    <w:name w:val="Заголовок 2 Знак"/>
    <w:basedOn w:val="DefaultParagraphFont"/>
    <w:qFormat/>
    <w:rPr>
      <w:rFonts w:ascii="Calibri Light" w:hAnsi="Calibri Light" w:eastAsia="Times New Roman" w:cs="Times New Roman"/>
      <w:color w:themeColor="accent1" w:themeShade="bf" w:val="2F5496"/>
      <w:sz w:val="26"/>
      <w:szCs w:val="26"/>
    </w:rPr>
  </w:style>
  <w:style w:type="character" w:styleId="Style20">
    <w:name w:val="Текст сноски Знак"/>
    <w:basedOn w:val="DefaultParagraphFont"/>
    <w:qForma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FootnoteCharacters1">
    <w:name w:val="Footnote Characters1"/>
    <w:qFormat/>
    <w:rPr>
      <w:vertAlign w:val="superscript"/>
    </w:rPr>
  </w:style>
  <w:style w:type="character" w:styleId="FootnoteCharacters11">
    <w:name w:val="Footnote Characters11"/>
    <w:qFormat/>
    <w:rPr>
      <w:vertAlign w:val="superscript"/>
    </w:rPr>
  </w:style>
  <w:style w:type="character" w:styleId="FootnoteCharacters111">
    <w:name w:val="Footnote Characters111"/>
    <w:qFormat/>
    <w:rPr>
      <w:vertAlign w:val="superscript"/>
    </w:rPr>
  </w:style>
  <w:style w:type="character" w:styleId="FootnoteCharacters1111">
    <w:name w:val="Footnote Characters1111"/>
    <w:qFormat/>
    <w:rPr>
      <w:vertAlign w:val="superscript"/>
    </w:rPr>
  </w:style>
  <w:style w:type="character" w:styleId="FootnoteCharacters11111">
    <w:name w:val="Footnote Characters11111"/>
    <w:basedOn w:val="DefaultParagraphFont"/>
    <w:qFormat/>
    <w:rPr>
      <w:vertAlign w:val="superscript"/>
    </w:rPr>
  </w:style>
  <w:style w:type="character" w:styleId="InternetLink1">
    <w:name w:val="Internet Link1"/>
    <w:qFormat/>
    <w:rPr>
      <w:color w:val="000080"/>
      <w:u w:val="single"/>
    </w:rPr>
  </w:style>
  <w:style w:type="character" w:styleId="Style21">
    <w:name w:val="Символ сноски"/>
    <w:qForma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EndnoteCharacters1">
    <w:name w:val="Endnote Characters1"/>
    <w:qFormat/>
    <w:rPr>
      <w:vertAlign w:val="superscript"/>
    </w:rPr>
  </w:style>
  <w:style w:type="character" w:styleId="EndnoteCharacters11">
    <w:name w:val="Endnote Characters11"/>
    <w:qFormat/>
    <w:rPr>
      <w:vertAlign w:val="superscript"/>
    </w:rPr>
  </w:style>
  <w:style w:type="character" w:styleId="EndnoteCharacters111">
    <w:name w:val="Endnote Characters111"/>
    <w:qFormat/>
    <w:rPr>
      <w:vertAlign w:val="superscript"/>
    </w:rPr>
  </w:style>
  <w:style w:type="character" w:styleId="EndnoteCharacters1111">
    <w:name w:val="Endnote Characters1111"/>
    <w:qFormat/>
    <w:rPr>
      <w:vertAlign w:val="superscript"/>
    </w:rPr>
  </w:style>
  <w:style w:type="character" w:styleId="Style22">
    <w:name w:val="Символ концевой сноски"/>
    <w:qFormat/>
    <w:rPr/>
  </w:style>
  <w:style w:type="character" w:styleId="InternetLink2">
    <w:name w:val="Internet Link2"/>
    <w:qFormat/>
    <w:rPr>
      <w:color w:val="000080"/>
      <w:u w:val="single"/>
    </w:rPr>
  </w:style>
  <w:style w:type="character" w:styleId="Style23">
    <w:name w:val="Основной шрифт абзаца"/>
    <w:qFormat/>
    <w:rPr/>
  </w:style>
  <w:style w:type="character" w:styleId="WW8Num11z0">
    <w:name w:val="WW8Num11z0"/>
    <w:qFormat/>
    <w:rPr>
      <w:rFonts w:cs="Times New Roman"/>
    </w:rPr>
  </w:style>
  <w:style w:type="character" w:styleId="WW8Num11z1">
    <w:name w:val="WW8Num11z1"/>
    <w:qFormat/>
    <w:rPr>
      <w:rFonts w:cs="Times New Roman"/>
      <w:b w:val="false"/>
      <w:shd w:fill="FFFFFF" w:val="clear"/>
    </w:rPr>
  </w:style>
  <w:style w:type="character" w:styleId="Character20style">
    <w:name w:val="Character_20_style"/>
    <w:qFormat/>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InternetLink5">
    <w:name w:val="Internet Link5"/>
    <w:qFormat/>
    <w:rPr>
      <w:color w:val="000080"/>
      <w:u w:val="single"/>
    </w:rPr>
  </w:style>
  <w:style w:type="character" w:styleId="Hyperlink">
    <w:name w:val="Hyperlink"/>
    <w:rPr>
      <w:color w:val="000080"/>
      <w:u w:val="single"/>
    </w:rPr>
  </w:style>
  <w:style w:type="paragraph" w:styleId="Style2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7"/>
    <w:pPr>
      <w:overflowPunct w:val="false"/>
      <w:jc w:val="both"/>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5">
    <w:name w:val="Указатель"/>
    <w:basedOn w:val="Normal"/>
    <w:qFormat/>
    <w:pPr>
      <w:suppressLineNumbers/>
    </w:pPr>
    <w:rPr>
      <w:rFonts w:cs="Arial"/>
    </w:rPr>
  </w:style>
  <w:style w:type="paragraph" w:styleId="ConsNonformat">
    <w:name w:val="ConsNonformat"/>
    <w:qFormat/>
    <w:pPr>
      <w:widowControl/>
      <w:suppressAutoHyphens w:val="true"/>
      <w:overflowPunct w:val="false"/>
      <w:bidi w:val="0"/>
      <w:spacing w:before="0" w:after="0"/>
      <w:jc w:val="left"/>
    </w:pPr>
    <w:rPr>
      <w:rFonts w:ascii="Consultant" w:hAnsi="Consultant" w:eastAsia="Times New Roman" w:cs="Times New Roman"/>
      <w:color w:val="auto"/>
      <w:kern w:val="0"/>
      <w:sz w:val="20"/>
      <w:szCs w:val="20"/>
      <w:lang w:val="ru-RU" w:eastAsia="ru-RU" w:bidi="ar-SA"/>
    </w:rPr>
  </w:style>
  <w:style w:type="paragraph" w:styleId="ConsPlusNormal">
    <w:name w:val="ConsPlusNormal"/>
    <w:qFormat/>
    <w:pPr>
      <w:widowControl w:val="false"/>
      <w:suppressAutoHyphens w:val="true"/>
      <w:overflowPunct w:val="fals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11">
    <w:name w:val="Основной текст с отступом1"/>
    <w:basedOn w:val="Normal"/>
    <w:qFormat/>
    <w:pPr>
      <w:overflowPunct w:val="false"/>
      <w:ind w:hanging="1418" w:left="1418"/>
      <w:jc w:val="both"/>
    </w:pPr>
    <w:rPr/>
  </w:style>
  <w:style w:type="paragraph" w:styleId="BodyTextIndent2">
    <w:name w:val="Body Text Indent 2"/>
    <w:basedOn w:val="Normal"/>
    <w:qFormat/>
    <w:pPr>
      <w:overflowPunct w:val="false"/>
      <w:spacing w:lineRule="auto" w:line="480" w:before="0" w:after="120"/>
      <w:ind w:left="283"/>
    </w:pPr>
    <w:rPr>
      <w:sz w:val="20"/>
      <w:szCs w:val="20"/>
    </w:rPr>
  </w:style>
  <w:style w:type="paragraph" w:styleId="ConsNormal">
    <w:name w:val="ConsNormal"/>
    <w:qFormat/>
    <w:pPr>
      <w:widowControl/>
      <w:suppressAutoHyphens w:val="true"/>
      <w:overflowPunct w:val="false"/>
      <w:bidi w:val="0"/>
      <w:spacing w:before="0" w:after="0"/>
      <w:ind w:firstLine="720"/>
      <w:jc w:val="left"/>
    </w:pPr>
    <w:rPr>
      <w:rFonts w:ascii="Consultant" w:hAnsi="Consultant" w:eastAsia="Times New Roman" w:cs="Times New Roman"/>
      <w:color w:val="auto"/>
      <w:kern w:val="0"/>
      <w:sz w:val="20"/>
      <w:szCs w:val="20"/>
      <w:lang w:val="ru-RU" w:eastAsia="ru-RU" w:bidi="ar-SA"/>
    </w:rPr>
  </w:style>
  <w:style w:type="paragraph" w:styleId="BalloonText">
    <w:name w:val="Balloon Text"/>
    <w:basedOn w:val="Normal"/>
    <w:link w:val="Style12"/>
    <w:qFormat/>
    <w:pPr/>
    <w:rPr>
      <w:rFonts w:ascii="Tahoma" w:hAnsi="Tahoma" w:cs="Tahoma"/>
      <w:sz w:val="16"/>
      <w:szCs w:val="16"/>
    </w:rPr>
  </w:style>
  <w:style w:type="paragraph" w:styleId="Style26">
    <w:name w:val="Колонтитул"/>
    <w:basedOn w:val="Normal"/>
    <w:qFormat/>
    <w:pPr/>
    <w:rPr/>
  </w:style>
  <w:style w:type="paragraph" w:styleId="Header">
    <w:name w:val="Header"/>
    <w:basedOn w:val="Normal"/>
    <w:link w:val="Style13"/>
    <w:pPr>
      <w:tabs>
        <w:tab w:val="clear" w:pos="708"/>
        <w:tab w:val="center" w:pos="4677" w:leader="none"/>
        <w:tab w:val="right" w:pos="9355" w:leader="none"/>
      </w:tabs>
    </w:pPr>
    <w:rPr/>
  </w:style>
  <w:style w:type="paragraph" w:styleId="Footer">
    <w:name w:val="Footer"/>
    <w:basedOn w:val="Normal"/>
    <w:link w:val="Style14"/>
    <w:pPr>
      <w:tabs>
        <w:tab w:val="clear" w:pos="708"/>
        <w:tab w:val="center" w:pos="4677" w:leader="none"/>
        <w:tab w:val="right" w:pos="9355" w:leader="none"/>
      </w:tabs>
    </w:pPr>
    <w:rPr/>
  </w:style>
  <w:style w:type="paragraph" w:styleId="12">
    <w:name w:val="Стиль1"/>
    <w:basedOn w:val="Normal"/>
    <w:qFormat/>
    <w:pPr>
      <w:ind w:firstLine="567"/>
      <w:jc w:val="both"/>
    </w:pPr>
    <w:rPr>
      <w:szCs w:val="20"/>
    </w:rPr>
  </w:style>
  <w:style w:type="paragraph" w:styleId="AnnotationText">
    <w:name w:val="Annotation Text"/>
    <w:basedOn w:val="Normal"/>
    <w:link w:val="Style15"/>
    <w:pPr/>
    <w:rPr>
      <w:sz w:val="20"/>
      <w:szCs w:val="20"/>
    </w:rPr>
  </w:style>
  <w:style w:type="paragraph" w:styleId="annotationsubject">
    <w:name w:val="annotation subject"/>
    <w:basedOn w:val="AnnotationText"/>
    <w:next w:val="AnnotationText"/>
    <w:link w:val="Style16"/>
    <w:qFormat/>
    <w:pPr/>
    <w:rPr>
      <w:b/>
      <w:bCs/>
    </w:rPr>
  </w:style>
  <w:style w:type="paragraph" w:styleId="ListParagraph">
    <w:name w:val="List Paragraph"/>
    <w:basedOn w:val="Normal"/>
    <w:qFormat/>
    <w:pPr>
      <w:ind w:left="708"/>
    </w:pPr>
    <w:rPr/>
  </w:style>
  <w:style w:type="paragraph" w:styleId="Revision">
    <w:name w:val="Revision"/>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Title">
    <w:name w:val="Title"/>
    <w:basedOn w:val="Normal"/>
    <w:link w:val="Style18"/>
    <w:qFormat/>
    <w:pPr>
      <w:jc w:val="center"/>
    </w:pPr>
    <w:rPr>
      <w:rFonts w:ascii="Arial" w:hAnsi="Arial"/>
      <w:b/>
      <w:sz w:val="20"/>
      <w:szCs w:val="20"/>
    </w:rPr>
  </w:style>
  <w:style w:type="paragraph" w:styleId="Standard">
    <w:name w:val="Standard"/>
    <w:qFormat/>
    <w:pPr>
      <w:widowControl w:val="false"/>
      <w:suppressAutoHyphens w:val="true"/>
      <w:overflowPunct w:val="true"/>
      <w:bidi w:val="0"/>
      <w:spacing w:before="0" w:after="0"/>
      <w:jc w:val="left"/>
      <w:textAlignment w:val="baseline"/>
    </w:pPr>
    <w:rPr>
      <w:rFonts w:ascii="Times New Roman" w:hAnsi="Times New Roman" w:eastAsia="Lucida Sans Unicode" w:cs="Times New Roman"/>
      <w:color w:val="auto"/>
      <w:kern w:val="2"/>
      <w:sz w:val="24"/>
      <w:szCs w:val="24"/>
      <w:lang w:val="ru-RU" w:eastAsia="ar-SA" w:bidi="ar-SA"/>
    </w:rPr>
  </w:style>
  <w:style w:type="paragraph" w:styleId="Quote">
    <w:name w:val="Quote"/>
    <w:basedOn w:val="Normal"/>
    <w:next w:val="Normal"/>
    <w:qFormat/>
    <w:pPr>
      <w:spacing w:before="200" w:after="160"/>
      <w:ind w:left="864" w:right="864"/>
      <w:jc w:val="center"/>
    </w:pPr>
    <w:rPr>
      <w:i/>
      <w:iCs/>
      <w:color w:val="404040"/>
    </w:rPr>
  </w:style>
  <w:style w:type="paragraph" w:styleId="FootnoteText">
    <w:name w:val="Footnote Text"/>
    <w:basedOn w:val="Normal"/>
    <w:link w:val="Style20"/>
    <w:pPr/>
    <w:rPr>
      <w:sz w:val="20"/>
      <w:szCs w:val="20"/>
    </w:rPr>
  </w:style>
  <w:style w:type="paragraph" w:styleId="Default">
    <w:name w:val="Default"/>
    <w:qFormat/>
    <w:pPr>
      <w:widowControl/>
      <w:suppressAutoHyphens w:val="true"/>
      <w:overflowPunct w:val="true"/>
      <w:bidi w:val="0"/>
      <w:spacing w:before="0" w:after="0"/>
      <w:jc w:val="left"/>
    </w:pPr>
    <w:rPr>
      <w:rFonts w:ascii="Tahoma" w:hAnsi="Tahoma" w:eastAsia="Calibri" w:cs="Tahoma"/>
      <w:color w:val="000000"/>
      <w:kern w:val="0"/>
      <w:sz w:val="24"/>
      <w:szCs w:val="24"/>
      <w:lang w:val="ru-RU" w:eastAsia="en-US" w:bidi="ar-SA"/>
    </w:rPr>
  </w:style>
  <w:style w:type="paragraph" w:styleId="13">
    <w:name w:val="Обычный1"/>
    <w:qFormat/>
    <w:pPr>
      <w:widowControl w:val="false"/>
      <w:suppressAutoHyphens w:val="true"/>
      <w:overflowPunct w:val="true"/>
      <w:bidi w:val="0"/>
      <w:spacing w:before="0" w:after="0"/>
      <w:jc w:val="left"/>
    </w:pPr>
    <w:rPr>
      <w:rFonts w:ascii="Liberation Serif;Times New Roma" w:hAnsi="Liberation Serif;Times New Roma" w:eastAsia="Arial Unicode MS" w:cs="Mangal"/>
      <w:color w:val="auto"/>
      <w:kern w:val="2"/>
      <w:sz w:val="24"/>
      <w:szCs w:val="24"/>
      <w:lang w:val="ru-RU" w:eastAsia="ru-RU" w:bidi="hi-IN"/>
    </w:rPr>
  </w:style>
  <w:style w:type="paragraph" w:styleId="Style27">
    <w:name w:val="Содержимое таблицы"/>
    <w:basedOn w:val="Normal"/>
    <w:qFormat/>
    <w:pPr>
      <w:widowControl w:val="false"/>
      <w:suppressLineNumbers/>
    </w:pPr>
    <w:rPr/>
  </w:style>
  <w:style w:type="numbering" w:styleId="Style28">
    <w:name w:val="Без списка"/>
    <w:qFormat/>
  </w:style>
  <w:style w:type="numbering" w:styleId="WW8Num11">
    <w:name w:val="WW8Num1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escrow@domrf.ru" TargetMode="External"/><Relationship Id="rId3"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hyperlink" Target="consultantplus://offline/ref=0E6604B2C0F9ED1A550086FC79924A2CDBCE4D155B814F49C79E199C43009323C860E6DAA06A30BBD9BBB131AD93DEA28E5C1AC8A269C8AEY8M9Q" TargetMode="External"/><Relationship Id="rId6" Type="http://schemas.openxmlformats.org/officeDocument/2006/relationships/hyperlink" Target="consultantplus://offline/ref=54E5A3CF0243A38D73DB78998DAA8F992E2C4FA88F386C35F3AAE8AB0F5B0D0E6995531112B0DA4626B3EBA290427FC0B5679B99463CC47807VCT" TargetMode="External"/><Relationship Id="rId7" Type="http://schemas.openxmlformats.org/officeDocument/2006/relationships/hyperlink" Target="consultantplus://offline/ref=54E5A3CF0243A38D73DB78998DAA8F992E2C4FA88F386C35F3AAE8AB0F5B0D0E6995531112B0DA4626B3EBA290427FC0B5679B99463CC47807VCT" TargetMode="External"/><Relationship Id="rId8" Type="http://schemas.openxmlformats.org/officeDocument/2006/relationships/hyperlink" Target="mailto:e.vasilenko@razvitie-rnd.ru" TargetMode="External"/><Relationship Id="rId9" Type="http://schemas.openxmlformats.org/officeDocument/2006/relationships/hyperlink" Target="mailto:e.vasilenko@razvitie-rnd.ru" TargetMode="External"/><Relationship Id="rId10" Type="http://schemas.openxmlformats.org/officeDocument/2006/relationships/image" Target="media/image1.wmf"/><Relationship Id="rId11" Type="http://schemas.openxmlformats.org/officeDocument/2006/relationships/hyperlink" Target="mailto:e.vasilenko@razvitie-rnd.ru" TargetMode="External"/><Relationship Id="rId12" Type="http://schemas.openxmlformats.org/officeDocument/2006/relationships/hyperlink" Target="mailto:e.vasilenko@razvitie-rnd.ru" TargetMode="External"/><Relationship Id="rId13" Type="http://schemas.openxmlformats.org/officeDocument/2006/relationships/hyperlink" Target="mailto:e.vasilenko@razvitie-rnd.ru" TargetMode="External"/><Relationship Id="rId14" Type="http://schemas.openxmlformats.org/officeDocument/2006/relationships/hyperlink" Target="mailto:e.vasilenko@razvitie-rnd.ru"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otnotes" Target="footnote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5163</TotalTime>
  <Application>LibreOffice/24.2.4.2$Windows_X86_64 LibreOffice_project/51a6219feb6075d9a4c46691dcfe0cd9c4fff3c2</Application>
  <AppVersion>15.0000</AppVersion>
  <Pages>21</Pages>
  <Words>6937</Words>
  <Characters>48167</Characters>
  <CharactersWithSpaces>55348</CharactersWithSpaces>
  <Paragraphs>460</Paragraphs>
  <Company>Сбербанк России г .Москва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2024-03-26T11:06:00Z</dcterms:created>
  <dc:creator>Andrianova-OG</dc:creator>
  <dc:description/>
  <dc:language>ru-RU</dc:language>
  <cp:lastModifiedBy/>
  <cp:lastPrinted>2024-11-02T13:16:53Z</cp:lastPrinted>
  <dcterms:modified xsi:type="dcterms:W3CDTF">2025-01-22T14:22:57Z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